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jpeg" ContentType="image/jpeg"/>
  <Default Extension="wmf" ContentType="image/x-wmf"/>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7E6A" w:rsidRPr="008534F2" w:rsidRDefault="001121CD" w:rsidP="000D7E6A">
      <w:pPr>
        <w:rPr>
          <w:rFonts w:ascii="Trebuchet MS" w:hAnsi="Trebuchet MS"/>
        </w:rPr>
      </w:pPr>
      <w:bookmarkStart w:id="0" w:name="_GoBack"/>
      <w:r>
        <w:rPr>
          <w:rFonts w:ascii="Trebuchet MS" w:hAnsi="Trebuchet MS"/>
          <w:noProof/>
        </w:rPr>
        <w:drawing>
          <wp:anchor distT="0" distB="0" distL="114300" distR="114300" simplePos="0" relativeHeight="251659776" behindDoc="1" locked="1" layoutInCell="1" allowOverlap="1">
            <wp:simplePos x="0" y="0"/>
            <wp:positionH relativeFrom="margin">
              <wp:posOffset>-46990</wp:posOffset>
            </wp:positionH>
            <wp:positionV relativeFrom="margin">
              <wp:posOffset>-666750</wp:posOffset>
            </wp:positionV>
            <wp:extent cx="7685405" cy="10761345"/>
            <wp:effectExtent l="19050" t="0" r="0" b="0"/>
            <wp:wrapNone/>
            <wp:docPr id="4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7" cstate="print"/>
                    <a:srcRect/>
                    <a:stretch>
                      <a:fillRect/>
                    </a:stretch>
                  </pic:blipFill>
                  <pic:spPr bwMode="auto">
                    <a:xfrm>
                      <a:off x="0" y="0"/>
                      <a:ext cx="7685405" cy="10761345"/>
                    </a:xfrm>
                    <a:prstGeom prst="rect">
                      <a:avLst/>
                    </a:prstGeom>
                    <a:noFill/>
                  </pic:spPr>
                </pic:pic>
              </a:graphicData>
            </a:graphic>
          </wp:anchor>
        </w:drawing>
      </w:r>
      <w:bookmarkEnd w:id="0"/>
    </w:p>
    <w:p w:rsidR="000D7E6A" w:rsidRPr="00F120B7" w:rsidRDefault="000D7E6A" w:rsidP="000D7E6A">
      <w:pPr>
        <w:jc w:val="right"/>
        <w:rPr>
          <w:rFonts w:ascii="Trebuchet MS" w:hAnsi="Trebuchet MS"/>
          <w:sz w:val="96"/>
          <w:szCs w:val="96"/>
        </w:rPr>
      </w:pPr>
    </w:p>
    <w:p w:rsidR="000D7E6A" w:rsidRDefault="000D7E6A" w:rsidP="000D7E6A">
      <w:pPr>
        <w:framePr w:w="11071" w:h="3440" w:hRule="exact" w:wrap="auto" w:vAnchor="page" w:hAnchor="page" w:x="516" w:y="751"/>
        <w:widowControl w:val="0"/>
        <w:autoSpaceDE w:val="0"/>
        <w:autoSpaceDN w:val="0"/>
        <w:adjustRightInd w:val="0"/>
        <w:snapToGrid w:val="0"/>
        <w:spacing w:after="0"/>
        <w:rPr>
          <w:rFonts w:ascii="Trebuchet MS" w:hAnsi="Trebuchet MS" w:cs="Times New RomanNeue Light"/>
          <w:color w:val="007D95"/>
          <w:sz w:val="96"/>
          <w:szCs w:val="96"/>
        </w:rPr>
      </w:pPr>
      <w:r w:rsidRPr="00F120B7">
        <w:rPr>
          <w:rFonts w:ascii="Trebuchet MS" w:hAnsi="Trebuchet MS" w:cs="Times New RomanNeue UltraLight"/>
          <w:color w:val="EB6A09"/>
          <w:sz w:val="96"/>
          <w:szCs w:val="96"/>
        </w:rPr>
        <w:t>M</w:t>
      </w:r>
      <w:r w:rsidRPr="00F120B7">
        <w:rPr>
          <w:rFonts w:ascii="Trebuchet MS" w:hAnsi="Trebuchet MS" w:cs="Times New RomanNeue UltraLight"/>
          <w:caps/>
          <w:color w:val="EB6A09"/>
          <w:sz w:val="96"/>
          <w:szCs w:val="96"/>
        </w:rPr>
        <w:t>É</w:t>
      </w:r>
      <w:r w:rsidRPr="00F120B7">
        <w:rPr>
          <w:rFonts w:ascii="Trebuchet MS" w:hAnsi="Trebuchet MS" w:cs="Times New RomanNeue UltraLight"/>
          <w:color w:val="EB6A09"/>
          <w:sz w:val="96"/>
          <w:szCs w:val="96"/>
        </w:rPr>
        <w:t>MOIRE</w:t>
      </w:r>
      <w:r>
        <w:rPr>
          <w:rFonts w:ascii="Trebuchet MS" w:hAnsi="Trebuchet MS" w:cs="Times New RomanNeue UltraLight"/>
          <w:color w:val="EB6A09"/>
          <w:sz w:val="96"/>
          <w:szCs w:val="96"/>
        </w:rPr>
        <w:t xml:space="preserve"> </w:t>
      </w:r>
      <w:r w:rsidRPr="00F120B7">
        <w:rPr>
          <w:rFonts w:ascii="Trebuchet MS" w:hAnsi="Trebuchet MS" w:cs="Times New RomanNeue Light"/>
          <w:color w:val="007D95"/>
          <w:sz w:val="96"/>
          <w:szCs w:val="96"/>
        </w:rPr>
        <w:t>TECHNIQUE</w:t>
      </w:r>
    </w:p>
    <w:p w:rsidR="000D7E6A" w:rsidRPr="004C1E85" w:rsidRDefault="000D7E6A" w:rsidP="000D7E6A">
      <w:pPr>
        <w:framePr w:w="11071" w:h="3440" w:hRule="exact" w:wrap="auto" w:vAnchor="page" w:hAnchor="page" w:x="516" w:y="751"/>
        <w:widowControl w:val="0"/>
        <w:autoSpaceDE w:val="0"/>
        <w:autoSpaceDN w:val="0"/>
        <w:adjustRightInd w:val="0"/>
        <w:snapToGrid w:val="0"/>
        <w:spacing w:after="0"/>
        <w:rPr>
          <w:rFonts w:ascii="Trebuchet MS" w:hAnsi="Trebuchet MS" w:cs="Times New RomanNeue Light"/>
          <w:color w:val="007D95"/>
        </w:rPr>
      </w:pPr>
    </w:p>
    <w:p w:rsidR="000D7E6A" w:rsidRDefault="000D7E6A" w:rsidP="000D7E6A">
      <w:pPr>
        <w:pStyle w:val="StyleOrange12Right"/>
        <w:framePr w:w="11071" w:h="3440" w:hRule="exact" w:wrap="auto" w:vAnchor="page" w:hAnchor="page" w:x="516" w:y="751"/>
        <w:widowControl w:val="0"/>
        <w:autoSpaceDE w:val="0"/>
        <w:autoSpaceDN w:val="0"/>
        <w:adjustRightInd w:val="0"/>
        <w:snapToGrid w:val="0"/>
        <w:spacing w:after="0"/>
        <w:jc w:val="left"/>
      </w:pPr>
    </w:p>
    <w:p w:rsidR="000D7E6A" w:rsidRDefault="00747CF4" w:rsidP="000D7E6A">
      <w:pPr>
        <w:pStyle w:val="StyleBleuFonce16GrasRight"/>
        <w:framePr w:w="11071" w:h="3440" w:hRule="exact" w:wrap="auto" w:vAnchor="page" w:hAnchor="page" w:x="516" w:y="751"/>
        <w:widowControl w:val="0"/>
        <w:autoSpaceDE w:val="0"/>
        <w:autoSpaceDN w:val="0"/>
        <w:adjustRightInd w:val="0"/>
        <w:snapToGrid w:val="0"/>
        <w:spacing w:after="0"/>
        <w:jc w:val="left"/>
        <w:rPr>
          <w:color w:val="006699"/>
        </w:rPr>
      </w:pPr>
      <w:r>
        <w:rPr>
          <w:color w:val="006699"/>
        </w:rPr>
        <w:t xml:space="preserve">Téléphonie Fixe de </w:t>
      </w:r>
      <w:r w:rsidR="00A13EBD" w:rsidRPr="00A13EBD">
        <w:rPr>
          <w:color w:val="006699"/>
        </w:rPr>
        <w:t>Côtes d'Armor Habitat</w:t>
      </w:r>
    </w:p>
    <w:p w:rsidR="001121CD" w:rsidRDefault="001121CD" w:rsidP="000D7E6A">
      <w:pPr>
        <w:pStyle w:val="StyleBleuFonce16GrasRight"/>
        <w:framePr w:w="11071" w:h="3440" w:hRule="exact" w:wrap="auto" w:vAnchor="page" w:hAnchor="page" w:x="516" w:y="751"/>
        <w:widowControl w:val="0"/>
        <w:autoSpaceDE w:val="0"/>
        <w:autoSpaceDN w:val="0"/>
        <w:adjustRightInd w:val="0"/>
        <w:snapToGrid w:val="0"/>
        <w:spacing w:after="0"/>
        <w:jc w:val="left"/>
        <w:rPr>
          <w:color w:val="006699"/>
        </w:rPr>
      </w:pPr>
    </w:p>
    <w:p w:rsidR="001121CD" w:rsidRPr="004557C1" w:rsidRDefault="001121CD" w:rsidP="000D7E6A">
      <w:pPr>
        <w:pStyle w:val="StyleBleuFonce16GrasRight"/>
        <w:framePr w:w="11071" w:h="3440" w:hRule="exact" w:wrap="auto" w:vAnchor="page" w:hAnchor="page" w:x="516" w:y="751"/>
        <w:widowControl w:val="0"/>
        <w:autoSpaceDE w:val="0"/>
        <w:autoSpaceDN w:val="0"/>
        <w:adjustRightInd w:val="0"/>
        <w:snapToGrid w:val="0"/>
        <w:spacing w:after="0"/>
        <w:jc w:val="left"/>
        <w:rPr>
          <w:color w:val="006699"/>
        </w:rPr>
      </w:pPr>
      <w:r>
        <w:rPr>
          <w:color w:val="006699"/>
        </w:rPr>
        <w:tab/>
      </w:r>
    </w:p>
    <w:p w:rsidR="000D7E6A" w:rsidRPr="00355DAA" w:rsidRDefault="000D7E6A" w:rsidP="000D7E6A">
      <w:pPr>
        <w:pStyle w:val="StyleOrange12Right"/>
        <w:framePr w:w="11071" w:h="3440" w:hRule="exact" w:wrap="auto" w:vAnchor="page" w:hAnchor="page" w:x="516" w:y="751"/>
        <w:widowControl w:val="0"/>
        <w:autoSpaceDE w:val="0"/>
        <w:autoSpaceDN w:val="0"/>
        <w:adjustRightInd w:val="0"/>
        <w:snapToGrid w:val="0"/>
        <w:spacing w:after="0"/>
        <w:jc w:val="left"/>
      </w:pPr>
    </w:p>
    <w:p w:rsidR="000D7E6A" w:rsidRPr="00F120B7" w:rsidRDefault="000D7E6A" w:rsidP="000D7E6A">
      <w:pPr>
        <w:framePr w:w="11071" w:h="3440" w:hRule="exact" w:wrap="auto" w:vAnchor="page" w:hAnchor="page" w:x="516" w:y="751"/>
        <w:widowControl w:val="0"/>
        <w:autoSpaceDE w:val="0"/>
        <w:autoSpaceDN w:val="0"/>
        <w:adjustRightInd w:val="0"/>
        <w:snapToGrid w:val="0"/>
        <w:spacing w:after="0"/>
        <w:jc w:val="right"/>
        <w:rPr>
          <w:rFonts w:ascii="Trebuchet MS" w:hAnsi="Trebuchet MS"/>
          <w:sz w:val="96"/>
          <w:szCs w:val="96"/>
        </w:rPr>
      </w:pPr>
    </w:p>
    <w:p w:rsidR="000D7E6A" w:rsidRPr="008534F2" w:rsidRDefault="000D7E6A" w:rsidP="000D7E6A">
      <w:pPr>
        <w:rPr>
          <w:rFonts w:ascii="Trebuchet MS" w:hAnsi="Trebuchet MS"/>
        </w:rPr>
      </w:pPr>
    </w:p>
    <w:p w:rsidR="000D7E6A" w:rsidRDefault="00A13EBD" w:rsidP="00165763">
      <w:pPr>
        <w:pStyle w:val="StyleBleuFonce16GrasRight"/>
        <w:framePr w:w="10516" w:wrap="auto" w:vAnchor="page" w:hAnchor="page" w:x="391" w:y="4411"/>
        <w:widowControl w:val="0"/>
        <w:autoSpaceDE w:val="0"/>
        <w:autoSpaceDN w:val="0"/>
        <w:adjustRightInd w:val="0"/>
        <w:snapToGrid w:val="0"/>
        <w:spacing w:after="0"/>
        <w:jc w:val="left"/>
      </w:pPr>
      <w:r>
        <w:t>Le 18 octobre</w:t>
      </w:r>
      <w:r w:rsidR="000D7E6A">
        <w:t xml:space="preserve"> 2012</w:t>
      </w:r>
    </w:p>
    <w:p w:rsidR="000D7E6A" w:rsidRDefault="000D7E6A" w:rsidP="00165763">
      <w:pPr>
        <w:pStyle w:val="StyleBleuFonce16GrasRight"/>
        <w:framePr w:w="10516" w:wrap="auto" w:vAnchor="page" w:hAnchor="page" w:x="391" w:y="4411"/>
        <w:widowControl w:val="0"/>
        <w:autoSpaceDE w:val="0"/>
        <w:autoSpaceDN w:val="0"/>
        <w:adjustRightInd w:val="0"/>
        <w:snapToGrid w:val="0"/>
        <w:spacing w:after="0"/>
        <w:jc w:val="left"/>
      </w:pPr>
    </w:p>
    <w:p w:rsidR="000D7E6A" w:rsidRDefault="000D7E6A" w:rsidP="00165763">
      <w:pPr>
        <w:pStyle w:val="StyleBleuFonce16GrasRight"/>
        <w:framePr w:w="10516" w:wrap="auto" w:vAnchor="page" w:hAnchor="page" w:x="391" w:y="4411"/>
        <w:widowControl w:val="0"/>
        <w:autoSpaceDE w:val="0"/>
        <w:autoSpaceDN w:val="0"/>
        <w:adjustRightInd w:val="0"/>
        <w:snapToGrid w:val="0"/>
        <w:spacing w:after="0"/>
        <w:jc w:val="left"/>
      </w:pPr>
      <w:r>
        <w:t xml:space="preserve">A l’attention </w:t>
      </w:r>
      <w:r w:rsidR="00F84033">
        <w:t>Madame la Directrice Générale</w:t>
      </w:r>
    </w:p>
    <w:p w:rsidR="000D7E6A" w:rsidRPr="00355DAA" w:rsidRDefault="000D7E6A" w:rsidP="00165763">
      <w:pPr>
        <w:pStyle w:val="StyleBleuFonce16GrasRight"/>
        <w:framePr w:w="10516" w:wrap="auto" w:vAnchor="page" w:hAnchor="page" w:x="391" w:y="4411"/>
        <w:widowControl w:val="0"/>
        <w:autoSpaceDE w:val="0"/>
        <w:autoSpaceDN w:val="0"/>
        <w:adjustRightInd w:val="0"/>
        <w:snapToGrid w:val="0"/>
        <w:spacing w:after="0"/>
        <w:jc w:val="left"/>
      </w:pPr>
    </w:p>
    <w:p w:rsidR="000D7E6A" w:rsidRPr="008534F2" w:rsidRDefault="000D7E6A" w:rsidP="00165763">
      <w:pPr>
        <w:framePr w:w="10516" w:wrap="auto" w:vAnchor="page" w:hAnchor="page" w:x="391" w:y="4411"/>
        <w:widowControl w:val="0"/>
        <w:autoSpaceDE w:val="0"/>
        <w:autoSpaceDN w:val="0"/>
        <w:adjustRightInd w:val="0"/>
        <w:snapToGrid w:val="0"/>
        <w:spacing w:after="0"/>
        <w:rPr>
          <w:rFonts w:ascii="Trebuchet MS" w:hAnsi="Trebuchet MS"/>
        </w:rPr>
      </w:pPr>
    </w:p>
    <w:p w:rsidR="000D7E6A" w:rsidRPr="008534F2" w:rsidRDefault="000D7E6A" w:rsidP="000D7E6A">
      <w:pPr>
        <w:spacing w:line="276" w:lineRule="auto"/>
        <w:rPr>
          <w:rFonts w:ascii="Trebuchet MS" w:hAnsi="Trebuchet MS"/>
        </w:rPr>
        <w:sectPr w:rsidR="000D7E6A" w:rsidRPr="008534F2" w:rsidSect="0013142B">
          <w:headerReference w:type="default" r:id="rId8"/>
          <w:footerReference w:type="default" r:id="rId9"/>
          <w:footerReference w:type="first" r:id="rId10"/>
          <w:pgSz w:w="11905" w:h="16829"/>
          <w:pgMar w:top="0" w:right="0" w:bottom="0" w:left="0" w:header="720" w:footer="720" w:gutter="0"/>
          <w:cols w:space="720"/>
          <w:noEndnote/>
          <w:docGrid w:linePitch="326"/>
        </w:sectPr>
      </w:pPr>
    </w:p>
    <w:p w:rsidR="00747CF4" w:rsidRDefault="00747CF4" w:rsidP="000D7E6A">
      <w:pPr>
        <w:rPr>
          <w:b/>
          <w:color w:val="E70033"/>
          <w:sz w:val="26"/>
        </w:rPr>
      </w:pPr>
    </w:p>
    <w:p w:rsidR="000D7E6A" w:rsidRPr="004A4ACF" w:rsidRDefault="000D7E6A" w:rsidP="000D7E6A">
      <w:r w:rsidRPr="004A4ACF">
        <w:rPr>
          <w:b/>
          <w:color w:val="E70033"/>
          <w:sz w:val="26"/>
        </w:rPr>
        <w:t>Ce document présente la réponse technique proposée par la société Bouygues Telecom pour la fourniture d’une offre en téléphonie fixe.</w:t>
      </w:r>
    </w:p>
    <w:p w:rsidR="000D7E6A" w:rsidRPr="003B3880" w:rsidRDefault="000D7E6A" w:rsidP="000D7E6A">
      <w:pPr>
        <w:pStyle w:val="SFRCorpsdeTexte"/>
        <w:ind w:left="0"/>
        <w:jc w:val="both"/>
        <w:rPr>
          <w:sz w:val="20"/>
          <w:szCs w:val="20"/>
        </w:rPr>
      </w:pPr>
    </w:p>
    <w:p w:rsidR="000D7E6A" w:rsidRPr="0041667F" w:rsidRDefault="000D7E6A" w:rsidP="000D7E6A">
      <w:pPr>
        <w:spacing w:after="240"/>
        <w:jc w:val="both"/>
        <w:rPr>
          <w:sz w:val="18"/>
          <w:szCs w:val="20"/>
        </w:rPr>
      </w:pPr>
    </w:p>
    <w:p w:rsidR="000D7E6A" w:rsidRPr="0041667F" w:rsidRDefault="000D7E6A" w:rsidP="000D7E6A">
      <w:pPr>
        <w:spacing w:after="240"/>
        <w:jc w:val="both"/>
        <w:rPr>
          <w:sz w:val="18"/>
          <w:szCs w:val="20"/>
        </w:rPr>
      </w:pPr>
      <w:r w:rsidRPr="0041667F">
        <w:rPr>
          <w:sz w:val="18"/>
          <w:szCs w:val="20"/>
        </w:rPr>
        <w:t>Conformité légale : Bouygues Telecom s’engage à la conformité de l’ensemble du contrat et de la solution proposée, au regard de la législation nationale, qui sera sous sa responsabilité.</w:t>
      </w:r>
    </w:p>
    <w:p w:rsidR="000D7E6A" w:rsidRPr="003B3880" w:rsidRDefault="000D7E6A" w:rsidP="000D7E6A">
      <w:pPr>
        <w:pBdr>
          <w:bottom w:val="single" w:sz="12" w:space="5" w:color="808080"/>
        </w:pBdr>
        <w:spacing w:after="240"/>
        <w:rPr>
          <w:b/>
          <w:sz w:val="20"/>
          <w:szCs w:val="20"/>
        </w:rPr>
      </w:pPr>
    </w:p>
    <w:p w:rsidR="000D7E6A" w:rsidRPr="003B3880" w:rsidRDefault="000D7E6A" w:rsidP="000D7E6A">
      <w:pPr>
        <w:spacing w:after="240"/>
        <w:jc w:val="both"/>
        <w:rPr>
          <w:b/>
          <w:color w:val="FF0000"/>
          <w:sz w:val="18"/>
          <w:szCs w:val="20"/>
        </w:rPr>
      </w:pPr>
      <w:r w:rsidRPr="003B3880">
        <w:rPr>
          <w:b/>
          <w:color w:val="FF0000"/>
          <w:sz w:val="18"/>
          <w:szCs w:val="20"/>
        </w:rPr>
        <w:t>CLAUSE DE CONFIDENTIALITÉ</w:t>
      </w:r>
    </w:p>
    <w:p w:rsidR="000D7E6A" w:rsidRPr="003B3880" w:rsidRDefault="000D7E6A" w:rsidP="000D7E6A">
      <w:pPr>
        <w:spacing w:after="240"/>
        <w:jc w:val="both"/>
        <w:rPr>
          <w:sz w:val="18"/>
          <w:szCs w:val="20"/>
        </w:rPr>
      </w:pPr>
      <w:r w:rsidRPr="003B3880">
        <w:rPr>
          <w:sz w:val="18"/>
          <w:szCs w:val="20"/>
        </w:rPr>
        <w:t>Ce document contient des informations confidentielles qui sont la propriété de la société Bouygues Telecom.</w:t>
      </w:r>
    </w:p>
    <w:p w:rsidR="000D7E6A" w:rsidRPr="003B3880" w:rsidRDefault="000D7E6A" w:rsidP="000D7E6A">
      <w:pPr>
        <w:spacing w:after="240"/>
        <w:jc w:val="both"/>
        <w:rPr>
          <w:sz w:val="18"/>
          <w:szCs w:val="20"/>
        </w:rPr>
      </w:pPr>
      <w:r w:rsidRPr="003B3880">
        <w:rPr>
          <w:sz w:val="18"/>
          <w:szCs w:val="20"/>
        </w:rPr>
        <w:t xml:space="preserve">Il ne peut être diffusé ou transféré en dehors de votre organisation sans l’autorisation écrite d’une personne habilitée par Bouygues Telecom et ne peut être utilisé à une autre fin que son évaluation par le client dans le cadre du projet de télécommunications envisagé par ce dernier. </w:t>
      </w:r>
    </w:p>
    <w:p w:rsidR="000D7E6A" w:rsidRPr="003B3880" w:rsidRDefault="000D7E6A" w:rsidP="000D7E6A">
      <w:pPr>
        <w:spacing w:after="240"/>
        <w:jc w:val="both"/>
        <w:rPr>
          <w:sz w:val="18"/>
          <w:szCs w:val="20"/>
        </w:rPr>
      </w:pPr>
      <w:r w:rsidRPr="003B3880">
        <w:rPr>
          <w:sz w:val="18"/>
          <w:szCs w:val="20"/>
        </w:rPr>
        <w:t>Il ne peut être copié ou reproduit sous quelque forme que ce soit. Il constitue une offre fondée sur les informations disponibles à ce jour et doit être formalisé par un contrat engageant les parties. Bouygues Telecom se réserve le droit de modifier, sans préavis, certaines conditions prévues dans la présente offre, compte tenu de l’évolution des services Bouygues Telecom (équipements, programmes, documents, tarifs).</w:t>
      </w:r>
    </w:p>
    <w:p w:rsidR="000D7E6A" w:rsidRPr="003B3880" w:rsidRDefault="000D7E6A" w:rsidP="000D7E6A">
      <w:pPr>
        <w:spacing w:after="240"/>
        <w:jc w:val="both"/>
        <w:rPr>
          <w:sz w:val="18"/>
          <w:szCs w:val="20"/>
        </w:rPr>
      </w:pPr>
      <w:r w:rsidRPr="003B3880">
        <w:rPr>
          <w:sz w:val="18"/>
          <w:szCs w:val="20"/>
        </w:rPr>
        <w:t>Les renseignements contenus dans le présent document peuvent donc faire l’objet de modification.</w:t>
      </w:r>
    </w:p>
    <w:p w:rsidR="000D7E6A" w:rsidRPr="003B3880" w:rsidRDefault="000D7E6A" w:rsidP="000D7E6A">
      <w:pPr>
        <w:jc w:val="both"/>
        <w:rPr>
          <w:sz w:val="18"/>
          <w:szCs w:val="20"/>
        </w:rPr>
      </w:pPr>
      <w:r w:rsidRPr="003B3880">
        <w:rPr>
          <w:sz w:val="18"/>
          <w:szCs w:val="20"/>
        </w:rPr>
        <w:t>© Copyright Bouygues Telecom</w:t>
      </w:r>
    </w:p>
    <w:p w:rsidR="000D7E6A" w:rsidRPr="003B3880" w:rsidRDefault="000D7E6A" w:rsidP="000D7E6A">
      <w:pPr>
        <w:jc w:val="both"/>
        <w:rPr>
          <w:sz w:val="18"/>
          <w:szCs w:val="20"/>
        </w:rPr>
      </w:pPr>
    </w:p>
    <w:p w:rsidR="000D7E6A" w:rsidRPr="003B3880" w:rsidRDefault="000D7E6A" w:rsidP="000D7E6A">
      <w:pPr>
        <w:jc w:val="both"/>
        <w:rPr>
          <w:sz w:val="18"/>
          <w:szCs w:val="20"/>
        </w:rPr>
      </w:pPr>
      <w:r w:rsidRPr="003B3880">
        <w:rPr>
          <w:sz w:val="18"/>
          <w:szCs w:val="20"/>
        </w:rPr>
        <w:t>Tous droits réservés. Ce document ne peut être reproduit, transmis sous quelque forme que ce soit ou stocké, sans la permission expresse de ses auteurs.</w:t>
      </w:r>
    </w:p>
    <w:p w:rsidR="000D7E6A" w:rsidRPr="003B3880" w:rsidRDefault="000D7E6A" w:rsidP="000D7E6A">
      <w:pPr>
        <w:jc w:val="both"/>
        <w:rPr>
          <w:sz w:val="18"/>
          <w:szCs w:val="20"/>
        </w:rPr>
      </w:pPr>
    </w:p>
    <w:p w:rsidR="000D7E6A" w:rsidRPr="003B3880" w:rsidRDefault="000D7E6A" w:rsidP="000D7E6A">
      <w:pPr>
        <w:jc w:val="both"/>
        <w:rPr>
          <w:sz w:val="18"/>
          <w:szCs w:val="20"/>
        </w:rPr>
      </w:pPr>
    </w:p>
    <w:p w:rsidR="000D7E6A" w:rsidRPr="003B3880" w:rsidRDefault="000D7E6A" w:rsidP="000D7E6A">
      <w:pPr>
        <w:jc w:val="both"/>
        <w:rPr>
          <w:sz w:val="18"/>
          <w:szCs w:val="20"/>
        </w:rPr>
      </w:pPr>
    </w:p>
    <w:p w:rsidR="000D7E6A" w:rsidRPr="003B3880" w:rsidRDefault="000D7E6A" w:rsidP="000D7E6A">
      <w:pPr>
        <w:pStyle w:val="StyleBleu11"/>
      </w:pPr>
      <w:r w:rsidRPr="003B3880">
        <w:t>Synthèse</w:t>
      </w:r>
    </w:p>
    <w:p w:rsidR="000D7E6A" w:rsidRPr="003B3880" w:rsidRDefault="000D7E6A" w:rsidP="000D7E6A">
      <w:pPr>
        <w:jc w:val="both"/>
      </w:pPr>
      <w:r w:rsidRPr="003B3880">
        <w:t>Notre offre se distingue des offres</w:t>
      </w:r>
      <w:r>
        <w:t xml:space="preserve"> traditionnelles dans le sens où</w:t>
      </w:r>
      <w:r w:rsidRPr="003B3880">
        <w:t xml:space="preserve"> elle propose des « forfaits» à la place des habituels « abonnements + consommations ». Ainsi chaque lien T0/T2 facturé inclut non seulement l’abonnement (raccordement au réseau opérateur) mais également les communications </w:t>
      </w:r>
      <w:r w:rsidRPr="003B3880">
        <w:rPr>
          <w:b/>
        </w:rPr>
        <w:t>illimitées, 24h/24 et 7jours/7 vers les destinations suivantes</w:t>
      </w:r>
      <w:r w:rsidRPr="003B3880">
        <w:t> :</w:t>
      </w:r>
    </w:p>
    <w:p w:rsidR="000D7E6A" w:rsidRPr="00800980" w:rsidRDefault="000D7E6A" w:rsidP="00F02FED">
      <w:pPr>
        <w:pStyle w:val="Paragraphedeliste"/>
        <w:numPr>
          <w:ilvl w:val="0"/>
          <w:numId w:val="16"/>
        </w:numPr>
        <w:spacing w:after="0"/>
      </w:pPr>
      <w:r w:rsidRPr="00A4081F">
        <w:t xml:space="preserve">Tous les numéros fixes nationaux (local, régional, national) : </w:t>
      </w:r>
      <w:r w:rsidRPr="00800980">
        <w:t xml:space="preserve">environ </w:t>
      </w:r>
      <w:r w:rsidR="00800980" w:rsidRPr="00800980">
        <w:rPr>
          <w:b/>
        </w:rPr>
        <w:t>77</w:t>
      </w:r>
      <w:r w:rsidRPr="00800980">
        <w:rPr>
          <w:b/>
        </w:rPr>
        <w:t>%</w:t>
      </w:r>
      <w:r w:rsidRPr="00800980">
        <w:t xml:space="preserve"> de votre trafic sortant actuel</w:t>
      </w:r>
    </w:p>
    <w:p w:rsidR="000D7E6A" w:rsidRPr="003B3880" w:rsidRDefault="000D7E6A" w:rsidP="00F02FED">
      <w:pPr>
        <w:pStyle w:val="Paragraphedeliste"/>
        <w:numPr>
          <w:ilvl w:val="0"/>
          <w:numId w:val="16"/>
        </w:numPr>
        <w:spacing w:after="0"/>
      </w:pPr>
      <w:r w:rsidRPr="003B3880">
        <w:t>Un grand nombre de destinations internationales (Fixe Europe proche et Fixe/Mobile USA/Canada)</w:t>
      </w:r>
      <w:r>
        <w:t> </w:t>
      </w:r>
    </w:p>
    <w:p w:rsidR="000D7E6A" w:rsidRDefault="000D7E6A" w:rsidP="000D7E6A"/>
    <w:p w:rsidR="000D7E6A" w:rsidRDefault="000D7E6A" w:rsidP="000D7E6A">
      <w:pPr>
        <w:jc w:val="both"/>
      </w:pPr>
      <w:r>
        <w:t xml:space="preserve">L’avantage de cette offre est qu’elle permet de forfaitiser une grande partie de vos consommations et donc de « gommer » les éventuels pics de facturation induits éventuellement par la saisonnalité de vos activités. </w:t>
      </w:r>
    </w:p>
    <w:p w:rsidR="000D7E6A" w:rsidRPr="003B3880" w:rsidRDefault="000D7E6A" w:rsidP="000D7E6A"/>
    <w:p w:rsidR="000D7E6A" w:rsidRPr="003B3880" w:rsidRDefault="000D7E6A" w:rsidP="000D7E6A">
      <w:r w:rsidRPr="003B3880">
        <w:t>Techniquement notre proposition distingue deux types d’accès :</w:t>
      </w:r>
      <w:r>
        <w:br/>
      </w:r>
    </w:p>
    <w:p w:rsidR="000D7E6A" w:rsidRPr="003B3880" w:rsidRDefault="000D7E6A" w:rsidP="00F02FED">
      <w:pPr>
        <w:pStyle w:val="Paragraphedeliste"/>
        <w:numPr>
          <w:ilvl w:val="0"/>
          <w:numId w:val="17"/>
        </w:numPr>
        <w:spacing w:after="0"/>
      </w:pPr>
      <w:r w:rsidRPr="003B3880">
        <w:rPr>
          <w:b/>
        </w:rPr>
        <w:t>Les lignes analogiques et les accès de base (T0)</w:t>
      </w:r>
      <w:r w:rsidRPr="003B3880">
        <w:t> : pour tous les sites concernés Bouygues Telecom assure une reprise des accès en place, sans intervention technique</w:t>
      </w:r>
      <w:r>
        <w:t>. Il s’agit d’un</w:t>
      </w:r>
      <w:r w:rsidRPr="003B3880">
        <w:t xml:space="preserve"> simple « rachat » des liens en place</w:t>
      </w:r>
      <w:r>
        <w:t xml:space="preserve"> qui se déroule de manière totalement transparente pour vos équipes et vos utilisateurs</w:t>
      </w:r>
      <w:r>
        <w:br/>
      </w:r>
    </w:p>
    <w:p w:rsidR="000D7E6A" w:rsidRDefault="000D7E6A" w:rsidP="00F02FED">
      <w:pPr>
        <w:pStyle w:val="Paragraphedeliste"/>
        <w:numPr>
          <w:ilvl w:val="0"/>
          <w:numId w:val="17"/>
        </w:numPr>
        <w:spacing w:after="0"/>
      </w:pPr>
      <w:r w:rsidRPr="003B3880">
        <w:rPr>
          <w:b/>
        </w:rPr>
        <w:t>Les sites disposant d’accès primaire (T2)</w:t>
      </w:r>
      <w:r>
        <w:t xml:space="preserve"> : Bouygues Telecom assure </w:t>
      </w:r>
      <w:r w:rsidRPr="003B3880">
        <w:t>un « dégroupage » (raccordement direct au réseau de Bouygues Telecom) sur</w:t>
      </w:r>
      <w:r>
        <w:t xml:space="preserve"> des technologies </w:t>
      </w:r>
      <w:r w:rsidRPr="003B3880">
        <w:t>SDSL ou fibre</w:t>
      </w:r>
    </w:p>
    <w:p w:rsidR="000D7E6A" w:rsidRPr="003B3880" w:rsidRDefault="000D7E6A" w:rsidP="000D7E6A">
      <w:pPr>
        <w:pStyle w:val="Paragraphedeliste"/>
        <w:ind w:left="1080"/>
        <w:jc w:val="both"/>
      </w:pPr>
    </w:p>
    <w:p w:rsidR="000D7E6A" w:rsidRPr="003B3880" w:rsidRDefault="000D7E6A" w:rsidP="00F02FED">
      <w:pPr>
        <w:pStyle w:val="Paragraphedeliste"/>
        <w:numPr>
          <w:ilvl w:val="0"/>
          <w:numId w:val="17"/>
        </w:numPr>
        <w:spacing w:after="0"/>
      </w:pPr>
      <w:r w:rsidRPr="003B3880">
        <w:lastRenderedPageBreak/>
        <w:t>Dans </w:t>
      </w:r>
      <w:r w:rsidR="00332F78">
        <w:t xml:space="preserve">tous les cas, </w:t>
      </w:r>
      <w:r w:rsidR="0068225D">
        <w:t xml:space="preserve">Côtes d’Armor Habitat </w:t>
      </w:r>
      <w:r>
        <w:t>conserve ses numéros de téléphone. Il n’y a aucun impact sur le plan de numérotation.</w:t>
      </w:r>
    </w:p>
    <w:p w:rsidR="000D7E6A" w:rsidRPr="003B3880" w:rsidRDefault="000D7E6A" w:rsidP="000D7E6A">
      <w:pPr>
        <w:pStyle w:val="Paragraphedeliste"/>
        <w:ind w:left="0"/>
        <w:rPr>
          <w:b/>
        </w:rPr>
      </w:pPr>
    </w:p>
    <w:p w:rsidR="000D7E6A" w:rsidRPr="003B3880" w:rsidRDefault="000D7E6A" w:rsidP="000D7E6A">
      <w:pPr>
        <w:rPr>
          <w:b/>
        </w:rPr>
      </w:pPr>
      <w:r w:rsidRPr="003B3880">
        <w:rPr>
          <w:b/>
        </w:rPr>
        <w:t xml:space="preserve">Sur la </w:t>
      </w:r>
      <w:r w:rsidRPr="00D76E12">
        <w:rPr>
          <w:b/>
        </w:rPr>
        <w:t xml:space="preserve">base des volumétries communiquées par </w:t>
      </w:r>
      <w:r w:rsidR="0068225D">
        <w:rPr>
          <w:b/>
        </w:rPr>
        <w:t>Côtes d’Armor Habitat,</w:t>
      </w:r>
      <w:r w:rsidR="00692D59">
        <w:rPr>
          <w:b/>
        </w:rPr>
        <w:t xml:space="preserve"> notre proposition inclus plus de 70%</w:t>
      </w:r>
      <w:r w:rsidRPr="00800980">
        <w:rPr>
          <w:b/>
        </w:rPr>
        <w:t xml:space="preserve"> du</w:t>
      </w:r>
      <w:r w:rsidRPr="00D76E12">
        <w:rPr>
          <w:b/>
        </w:rPr>
        <w:t xml:space="preserve"> trafic dans les abonnements T2</w:t>
      </w:r>
      <w:r w:rsidR="00356D2A">
        <w:rPr>
          <w:b/>
        </w:rPr>
        <w:t xml:space="preserve"> Accès primaire</w:t>
      </w:r>
      <w:r w:rsidR="00356D2A" w:rsidRPr="00D76E12">
        <w:rPr>
          <w:b/>
        </w:rPr>
        <w:t xml:space="preserve"> (</w:t>
      </w:r>
      <w:r w:rsidRPr="00D76E12">
        <w:rPr>
          <w:b/>
        </w:rPr>
        <w:t>Fixe&gt;Fixe, Fixe&gt;International</w:t>
      </w:r>
      <w:r w:rsidRPr="003B3880">
        <w:rPr>
          <w:b/>
        </w:rPr>
        <w:t>).</w:t>
      </w:r>
      <w:r>
        <w:rPr>
          <w:b/>
        </w:rPr>
        <w:t xml:space="preserve"> Voir liste des pays concernés plus bas.</w:t>
      </w:r>
    </w:p>
    <w:p w:rsidR="000D7E6A" w:rsidRDefault="000D7E6A" w:rsidP="000D7E6A">
      <w:pPr>
        <w:rPr>
          <w:sz w:val="22"/>
          <w:szCs w:val="22"/>
        </w:rPr>
      </w:pPr>
      <w:r w:rsidRPr="009B7D91">
        <w:rPr>
          <w:sz w:val="22"/>
          <w:szCs w:val="22"/>
        </w:rPr>
        <w:t>Ci-dessous la représentation graphique de vos consommations sur la base de la volumétrie communiquée :</w:t>
      </w:r>
    </w:p>
    <w:p w:rsidR="00447833" w:rsidRDefault="00D032C3" w:rsidP="000D7E6A">
      <w:pPr>
        <w:rPr>
          <w:sz w:val="22"/>
          <w:szCs w:val="22"/>
        </w:rPr>
      </w:pPr>
      <w:r w:rsidRPr="00D032C3">
        <w:rPr>
          <w:noProof/>
          <w:sz w:val="22"/>
          <w:szCs w:val="22"/>
        </w:rPr>
        <w:drawing>
          <wp:inline distT="0" distB="0" distL="0" distR="0">
            <wp:extent cx="4572000" cy="2743200"/>
            <wp:effectExtent l="19050" t="0" r="19050" b="0"/>
            <wp:docPr id="16"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47833" w:rsidRDefault="00447833" w:rsidP="000D7E6A">
      <w:pPr>
        <w:rPr>
          <w:sz w:val="22"/>
          <w:szCs w:val="22"/>
        </w:rPr>
      </w:pPr>
    </w:p>
    <w:p w:rsidR="00692D59" w:rsidRDefault="00692D59" w:rsidP="000D7E6A">
      <w:pPr>
        <w:rPr>
          <w:sz w:val="22"/>
          <w:szCs w:val="22"/>
        </w:rPr>
      </w:pPr>
      <w:r>
        <w:rPr>
          <w:sz w:val="22"/>
          <w:szCs w:val="22"/>
        </w:rPr>
        <w:t>Les communications sont aussi gratuites vers les mobiles</w:t>
      </w:r>
      <w:r w:rsidR="0068225D">
        <w:rPr>
          <w:sz w:val="22"/>
          <w:szCs w:val="22"/>
        </w:rPr>
        <w:t xml:space="preserve"> </w:t>
      </w:r>
      <w:r>
        <w:rPr>
          <w:sz w:val="22"/>
          <w:szCs w:val="22"/>
        </w:rPr>
        <w:t xml:space="preserve"> de la Flotte </w:t>
      </w:r>
      <w:r w:rsidR="0068225D">
        <w:rPr>
          <w:sz w:val="22"/>
          <w:szCs w:val="22"/>
        </w:rPr>
        <w:t xml:space="preserve">Côtes d’Armor Habitat </w:t>
      </w:r>
      <w:r>
        <w:rPr>
          <w:sz w:val="22"/>
          <w:szCs w:val="22"/>
        </w:rPr>
        <w:t xml:space="preserve">(si Bouygues Telecom est choisi comme opérateur mobile dans le cadre de ce lot) depuis le T2 du siège. </w:t>
      </w:r>
    </w:p>
    <w:p w:rsidR="000D7E6A" w:rsidRPr="00230132" w:rsidRDefault="000D7E6A" w:rsidP="000D7E6A">
      <w:pPr>
        <w:rPr>
          <w:b/>
        </w:rPr>
      </w:pPr>
      <w:r w:rsidRPr="00E13163">
        <w:rPr>
          <w:b/>
          <w:sz w:val="22"/>
          <w:szCs w:val="22"/>
        </w:rPr>
        <w:br w:type="page"/>
      </w:r>
      <w:r w:rsidRPr="00230132">
        <w:rPr>
          <w:b/>
        </w:rPr>
        <w:lastRenderedPageBreak/>
        <w:t>Table des matières</w:t>
      </w:r>
    </w:p>
    <w:bookmarkStart w:id="1" w:name="_Toc222220291"/>
    <w:bookmarkStart w:id="2" w:name="_Toc222220827"/>
    <w:bookmarkStart w:id="3" w:name="_Toc222891577"/>
    <w:bookmarkStart w:id="4" w:name="_Toc266796774"/>
    <w:bookmarkStart w:id="5" w:name="_Toc299535787"/>
    <w:bookmarkStart w:id="6" w:name="_Toc222220317"/>
    <w:bookmarkStart w:id="7" w:name="_Toc222220853"/>
    <w:p w:rsidR="004D358C" w:rsidRDefault="007E7F79">
      <w:pPr>
        <w:pStyle w:val="TM1"/>
        <w:tabs>
          <w:tab w:val="left" w:pos="480"/>
          <w:tab w:val="right" w:leader="dot" w:pos="8637"/>
        </w:tabs>
        <w:rPr>
          <w:rFonts w:asciiTheme="minorHAnsi" w:eastAsiaTheme="minorEastAsia" w:hAnsiTheme="minorHAnsi" w:cstheme="minorBidi"/>
          <w:noProof/>
          <w:sz w:val="22"/>
          <w:szCs w:val="22"/>
        </w:rPr>
      </w:pPr>
      <w:r>
        <w:fldChar w:fldCharType="begin"/>
      </w:r>
      <w:r w:rsidR="000D7E6A">
        <w:instrText xml:space="preserve"> TOC \o "1-3" \h \z \u </w:instrText>
      </w:r>
      <w:r>
        <w:fldChar w:fldCharType="separate"/>
      </w:r>
      <w:hyperlink w:anchor="_Toc338401632" w:history="1">
        <w:r w:rsidR="004D358C" w:rsidRPr="00DA1EB1">
          <w:rPr>
            <w:rStyle w:val="Lienhypertexte"/>
            <w:noProof/>
            <w:lang w:bidi="en-US"/>
          </w:rPr>
          <w:t>1.</w:t>
        </w:r>
        <w:r w:rsidR="004D358C">
          <w:rPr>
            <w:rFonts w:asciiTheme="minorHAnsi" w:eastAsiaTheme="minorEastAsia" w:hAnsiTheme="minorHAnsi" w:cstheme="minorBidi"/>
            <w:noProof/>
            <w:sz w:val="22"/>
            <w:szCs w:val="22"/>
          </w:rPr>
          <w:tab/>
        </w:r>
        <w:r w:rsidR="004D358C" w:rsidRPr="00DA1EB1">
          <w:rPr>
            <w:rStyle w:val="Lienhypertexte"/>
            <w:noProof/>
            <w:lang w:bidi="en-US"/>
          </w:rPr>
          <w:t>Notre compréhension de vos besoins</w:t>
        </w:r>
        <w:r w:rsidR="004D358C">
          <w:rPr>
            <w:noProof/>
            <w:webHidden/>
          </w:rPr>
          <w:tab/>
        </w:r>
        <w:r>
          <w:rPr>
            <w:noProof/>
            <w:webHidden/>
          </w:rPr>
          <w:fldChar w:fldCharType="begin"/>
        </w:r>
        <w:r w:rsidR="004D358C">
          <w:rPr>
            <w:noProof/>
            <w:webHidden/>
          </w:rPr>
          <w:instrText xml:space="preserve"> PAGEREF _Toc338401632 \h </w:instrText>
        </w:r>
        <w:r>
          <w:rPr>
            <w:noProof/>
            <w:webHidden/>
          </w:rPr>
        </w:r>
        <w:r>
          <w:rPr>
            <w:noProof/>
            <w:webHidden/>
          </w:rPr>
          <w:fldChar w:fldCharType="separate"/>
        </w:r>
        <w:r w:rsidR="004D358C">
          <w:rPr>
            <w:noProof/>
            <w:webHidden/>
          </w:rPr>
          <w:t>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33" w:history="1">
        <w:r w:rsidR="004D358C" w:rsidRPr="00DA1EB1">
          <w:rPr>
            <w:rStyle w:val="Lienhypertexte"/>
            <w:rFonts w:ascii="Times New Roman" w:hAnsi="Times New Roman"/>
            <w:noProof/>
            <w:snapToGrid w:val="0"/>
            <w:w w:val="0"/>
            <w:lang w:bidi="en-US"/>
          </w:rPr>
          <w:t>1.1.</w:t>
        </w:r>
        <w:r w:rsidR="004D358C">
          <w:rPr>
            <w:rFonts w:asciiTheme="minorHAnsi" w:eastAsiaTheme="minorEastAsia" w:hAnsiTheme="minorHAnsi" w:cstheme="minorBidi"/>
            <w:noProof/>
            <w:sz w:val="22"/>
            <w:szCs w:val="22"/>
          </w:rPr>
          <w:tab/>
        </w:r>
        <w:r w:rsidR="004D358C" w:rsidRPr="00DA1EB1">
          <w:rPr>
            <w:rStyle w:val="Lienhypertexte"/>
            <w:noProof/>
            <w:lang w:bidi="en-US"/>
          </w:rPr>
          <w:t>Schéma de l’architecture proposée</w:t>
        </w:r>
        <w:r w:rsidR="004D358C">
          <w:rPr>
            <w:noProof/>
            <w:webHidden/>
          </w:rPr>
          <w:tab/>
        </w:r>
        <w:r>
          <w:rPr>
            <w:noProof/>
            <w:webHidden/>
          </w:rPr>
          <w:fldChar w:fldCharType="begin"/>
        </w:r>
        <w:r w:rsidR="004D358C">
          <w:rPr>
            <w:noProof/>
            <w:webHidden/>
          </w:rPr>
          <w:instrText xml:space="preserve"> PAGEREF _Toc338401633 \h </w:instrText>
        </w:r>
        <w:r>
          <w:rPr>
            <w:noProof/>
            <w:webHidden/>
          </w:rPr>
        </w:r>
        <w:r>
          <w:rPr>
            <w:noProof/>
            <w:webHidden/>
          </w:rPr>
          <w:fldChar w:fldCharType="separate"/>
        </w:r>
        <w:r w:rsidR="004D358C">
          <w:rPr>
            <w:noProof/>
            <w:webHidden/>
          </w:rPr>
          <w:t>9</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34" w:history="1">
        <w:r w:rsidR="004D358C" w:rsidRPr="00DA1EB1">
          <w:rPr>
            <w:rStyle w:val="Lienhypertexte"/>
            <w:rFonts w:ascii="Times New Roman" w:hAnsi="Times New Roman"/>
            <w:noProof/>
            <w:snapToGrid w:val="0"/>
            <w:w w:val="0"/>
            <w:lang w:bidi="en-US"/>
          </w:rPr>
          <w:t>1.2.</w:t>
        </w:r>
        <w:r w:rsidR="004D358C">
          <w:rPr>
            <w:rFonts w:asciiTheme="minorHAnsi" w:eastAsiaTheme="minorEastAsia" w:hAnsiTheme="minorHAnsi" w:cstheme="minorBidi"/>
            <w:noProof/>
            <w:sz w:val="22"/>
            <w:szCs w:val="22"/>
          </w:rPr>
          <w:tab/>
        </w:r>
        <w:r w:rsidR="004D358C" w:rsidRPr="00DA1EB1">
          <w:rPr>
            <w:rStyle w:val="Lienhypertexte"/>
            <w:noProof/>
            <w:lang w:bidi="en-US"/>
          </w:rPr>
          <w:t>Eligibilité de vos sites à notre réseau</w:t>
        </w:r>
        <w:r w:rsidR="004D358C">
          <w:rPr>
            <w:noProof/>
            <w:webHidden/>
          </w:rPr>
          <w:tab/>
        </w:r>
        <w:r>
          <w:rPr>
            <w:noProof/>
            <w:webHidden/>
          </w:rPr>
          <w:fldChar w:fldCharType="begin"/>
        </w:r>
        <w:r w:rsidR="004D358C">
          <w:rPr>
            <w:noProof/>
            <w:webHidden/>
          </w:rPr>
          <w:instrText xml:space="preserve"> PAGEREF _Toc338401634 \h </w:instrText>
        </w:r>
        <w:r>
          <w:rPr>
            <w:noProof/>
            <w:webHidden/>
          </w:rPr>
        </w:r>
        <w:r>
          <w:rPr>
            <w:noProof/>
            <w:webHidden/>
          </w:rPr>
          <w:fldChar w:fldCharType="separate"/>
        </w:r>
        <w:r w:rsidR="004D358C">
          <w:rPr>
            <w:noProof/>
            <w:webHidden/>
          </w:rPr>
          <w:t>10</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35" w:history="1">
        <w:r w:rsidR="004D358C" w:rsidRPr="00DA1EB1">
          <w:rPr>
            <w:rStyle w:val="Lienhypertexte"/>
            <w:i/>
            <w:noProof/>
            <w:lang w:bidi="en-US"/>
          </w:rPr>
          <w:t>2.</w:t>
        </w:r>
        <w:r w:rsidR="004D358C">
          <w:rPr>
            <w:rFonts w:asciiTheme="minorHAnsi" w:eastAsiaTheme="minorEastAsia" w:hAnsiTheme="minorHAnsi" w:cstheme="minorBidi"/>
            <w:noProof/>
            <w:sz w:val="22"/>
            <w:szCs w:val="22"/>
          </w:rPr>
          <w:tab/>
        </w:r>
        <w:r w:rsidR="004D358C" w:rsidRPr="00DA1EB1">
          <w:rPr>
            <w:rStyle w:val="Lienhypertexte"/>
            <w:noProof/>
            <w:lang w:bidi="en-US"/>
          </w:rPr>
          <w:t>Notre réponse Technique : Business Synchro</w:t>
        </w:r>
        <w:r w:rsidR="004D358C">
          <w:rPr>
            <w:noProof/>
            <w:webHidden/>
          </w:rPr>
          <w:tab/>
        </w:r>
        <w:r>
          <w:rPr>
            <w:noProof/>
            <w:webHidden/>
          </w:rPr>
          <w:fldChar w:fldCharType="begin"/>
        </w:r>
        <w:r w:rsidR="004D358C">
          <w:rPr>
            <w:noProof/>
            <w:webHidden/>
          </w:rPr>
          <w:instrText xml:space="preserve"> PAGEREF _Toc338401635 \h </w:instrText>
        </w:r>
        <w:r>
          <w:rPr>
            <w:noProof/>
            <w:webHidden/>
          </w:rPr>
        </w:r>
        <w:r>
          <w:rPr>
            <w:noProof/>
            <w:webHidden/>
          </w:rPr>
          <w:fldChar w:fldCharType="separate"/>
        </w:r>
        <w:r w:rsidR="004D358C">
          <w:rPr>
            <w:noProof/>
            <w:webHidden/>
          </w:rPr>
          <w:t>11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36" w:history="1">
        <w:r w:rsidR="004D358C" w:rsidRPr="00DA1EB1">
          <w:rPr>
            <w:rStyle w:val="Lienhypertexte"/>
            <w:rFonts w:ascii="Times New Roman" w:hAnsi="Times New Roman"/>
            <w:noProof/>
            <w:snapToGrid w:val="0"/>
            <w:w w:val="0"/>
            <w:lang w:bidi="en-US"/>
          </w:rPr>
          <w:t>2.1.</w:t>
        </w:r>
        <w:r w:rsidR="004D358C">
          <w:rPr>
            <w:rFonts w:asciiTheme="minorHAnsi" w:eastAsiaTheme="minorEastAsia" w:hAnsiTheme="minorHAnsi" w:cstheme="minorBidi"/>
            <w:noProof/>
            <w:sz w:val="22"/>
            <w:szCs w:val="22"/>
          </w:rPr>
          <w:tab/>
        </w:r>
        <w:r w:rsidR="004D358C" w:rsidRPr="00DA1EB1">
          <w:rPr>
            <w:rStyle w:val="Lienhypertexte"/>
            <w:noProof/>
            <w:lang w:bidi="en-US"/>
          </w:rPr>
          <w:t>Présentation de l’offre Business Synchro</w:t>
        </w:r>
        <w:r w:rsidR="004D358C">
          <w:rPr>
            <w:noProof/>
            <w:webHidden/>
          </w:rPr>
          <w:tab/>
        </w:r>
        <w:r>
          <w:rPr>
            <w:noProof/>
            <w:webHidden/>
          </w:rPr>
          <w:fldChar w:fldCharType="begin"/>
        </w:r>
        <w:r w:rsidR="004D358C">
          <w:rPr>
            <w:noProof/>
            <w:webHidden/>
          </w:rPr>
          <w:instrText xml:space="preserve"> PAGEREF _Toc338401636 \h </w:instrText>
        </w:r>
        <w:r>
          <w:rPr>
            <w:noProof/>
            <w:webHidden/>
          </w:rPr>
        </w:r>
        <w:r>
          <w:rPr>
            <w:noProof/>
            <w:webHidden/>
          </w:rPr>
          <w:fldChar w:fldCharType="separate"/>
        </w:r>
        <w:r w:rsidR="004D358C">
          <w:rPr>
            <w:noProof/>
            <w:webHidden/>
          </w:rPr>
          <w:t>11</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37" w:history="1">
        <w:r w:rsidR="004D358C" w:rsidRPr="00DA1EB1">
          <w:rPr>
            <w:rStyle w:val="Lienhypertexte"/>
            <w:noProof/>
            <w:lang w:bidi="en-US"/>
          </w:rPr>
          <w:t>2.1.1.</w:t>
        </w:r>
        <w:r w:rsidR="004D358C">
          <w:rPr>
            <w:rFonts w:asciiTheme="minorHAnsi" w:eastAsiaTheme="minorEastAsia" w:hAnsiTheme="minorHAnsi" w:cstheme="minorBidi"/>
            <w:noProof/>
            <w:sz w:val="22"/>
            <w:szCs w:val="22"/>
          </w:rPr>
          <w:tab/>
        </w:r>
        <w:r w:rsidR="004D358C" w:rsidRPr="00DA1EB1">
          <w:rPr>
            <w:rStyle w:val="Lienhypertexte"/>
            <w:noProof/>
            <w:lang w:bidi="en-US"/>
          </w:rPr>
          <w:t>Principe de la solution Business Synchro PBX</w:t>
        </w:r>
        <w:r w:rsidR="004D358C">
          <w:rPr>
            <w:noProof/>
            <w:webHidden/>
          </w:rPr>
          <w:tab/>
        </w:r>
        <w:r>
          <w:rPr>
            <w:noProof/>
            <w:webHidden/>
          </w:rPr>
          <w:fldChar w:fldCharType="begin"/>
        </w:r>
        <w:r w:rsidR="004D358C">
          <w:rPr>
            <w:noProof/>
            <w:webHidden/>
          </w:rPr>
          <w:instrText xml:space="preserve"> PAGEREF _Toc338401637 \h </w:instrText>
        </w:r>
        <w:r>
          <w:rPr>
            <w:noProof/>
            <w:webHidden/>
          </w:rPr>
        </w:r>
        <w:r>
          <w:rPr>
            <w:noProof/>
            <w:webHidden/>
          </w:rPr>
          <w:fldChar w:fldCharType="separate"/>
        </w:r>
        <w:r w:rsidR="004D358C">
          <w:rPr>
            <w:noProof/>
            <w:webHidden/>
          </w:rPr>
          <w:t>11</w:t>
        </w:r>
        <w:r>
          <w:rPr>
            <w:noProof/>
            <w:webHidden/>
          </w:rPr>
          <w:fldChar w:fldCharType="end"/>
        </w:r>
      </w:hyperlink>
    </w:p>
    <w:p w:rsidR="004D358C" w:rsidRDefault="007E7F79">
      <w:pPr>
        <w:pStyle w:val="TM3"/>
        <w:tabs>
          <w:tab w:val="right" w:leader="dot" w:pos="8637"/>
        </w:tabs>
        <w:rPr>
          <w:rFonts w:asciiTheme="minorHAnsi" w:eastAsiaTheme="minorEastAsia" w:hAnsiTheme="minorHAnsi" w:cstheme="minorBidi"/>
          <w:noProof/>
          <w:sz w:val="22"/>
          <w:szCs w:val="22"/>
        </w:rPr>
      </w:pPr>
      <w:hyperlink w:anchor="_Toc338401638" w:history="1">
        <w:r w:rsidR="004D358C" w:rsidRPr="00DA1EB1">
          <w:rPr>
            <w:rStyle w:val="Lienhypertexte"/>
            <w:noProof/>
            <w:lang w:bidi="en-US"/>
          </w:rPr>
          <w:t>Business Synchro PBX : une gamme sur mesure</w:t>
        </w:r>
        <w:r w:rsidR="004D358C">
          <w:rPr>
            <w:noProof/>
            <w:webHidden/>
          </w:rPr>
          <w:tab/>
        </w:r>
        <w:r>
          <w:rPr>
            <w:noProof/>
            <w:webHidden/>
          </w:rPr>
          <w:fldChar w:fldCharType="begin"/>
        </w:r>
        <w:r w:rsidR="004D358C">
          <w:rPr>
            <w:noProof/>
            <w:webHidden/>
          </w:rPr>
          <w:instrText xml:space="preserve"> PAGEREF _Toc338401638 \h </w:instrText>
        </w:r>
        <w:r>
          <w:rPr>
            <w:noProof/>
            <w:webHidden/>
          </w:rPr>
        </w:r>
        <w:r>
          <w:rPr>
            <w:noProof/>
            <w:webHidden/>
          </w:rPr>
          <w:fldChar w:fldCharType="separate"/>
        </w:r>
        <w:r w:rsidR="004D358C">
          <w:rPr>
            <w:noProof/>
            <w:webHidden/>
          </w:rPr>
          <w:t>12</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39" w:history="1">
        <w:r w:rsidR="004D358C" w:rsidRPr="00DA1EB1">
          <w:rPr>
            <w:rStyle w:val="Lienhypertexte"/>
            <w:rFonts w:ascii="Times New Roman" w:hAnsi="Times New Roman"/>
            <w:noProof/>
            <w:snapToGrid w:val="0"/>
            <w:w w:val="0"/>
            <w:lang w:bidi="en-US"/>
          </w:rPr>
          <w:t>2.2.</w:t>
        </w:r>
        <w:r w:rsidR="004D358C">
          <w:rPr>
            <w:rFonts w:asciiTheme="minorHAnsi" w:eastAsiaTheme="minorEastAsia" w:hAnsiTheme="minorHAnsi" w:cstheme="minorBidi"/>
            <w:noProof/>
            <w:sz w:val="22"/>
            <w:szCs w:val="22"/>
          </w:rPr>
          <w:tab/>
        </w:r>
        <w:r w:rsidR="004D358C" w:rsidRPr="00DA1EB1">
          <w:rPr>
            <w:rStyle w:val="Lienhypertexte"/>
            <w:noProof/>
            <w:lang w:bidi="en-US"/>
          </w:rPr>
          <w:t>Les avantages de notre solution de téléphonie fixe</w:t>
        </w:r>
        <w:r w:rsidR="004D358C">
          <w:rPr>
            <w:noProof/>
            <w:webHidden/>
          </w:rPr>
          <w:tab/>
        </w:r>
        <w:r>
          <w:rPr>
            <w:noProof/>
            <w:webHidden/>
          </w:rPr>
          <w:fldChar w:fldCharType="begin"/>
        </w:r>
        <w:r w:rsidR="004D358C">
          <w:rPr>
            <w:noProof/>
            <w:webHidden/>
          </w:rPr>
          <w:instrText xml:space="preserve"> PAGEREF _Toc338401639 \h </w:instrText>
        </w:r>
        <w:r>
          <w:rPr>
            <w:noProof/>
            <w:webHidden/>
          </w:rPr>
        </w:r>
        <w:r>
          <w:rPr>
            <w:noProof/>
            <w:webHidden/>
          </w:rPr>
          <w:fldChar w:fldCharType="separate"/>
        </w:r>
        <w:r w:rsidR="004D358C">
          <w:rPr>
            <w:noProof/>
            <w:webHidden/>
          </w:rPr>
          <w:t>13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40" w:history="1">
        <w:r w:rsidR="004D358C" w:rsidRPr="00DA1EB1">
          <w:rPr>
            <w:rStyle w:val="Lienhypertexte"/>
            <w:rFonts w:ascii="Times New Roman" w:hAnsi="Times New Roman"/>
            <w:noProof/>
            <w:snapToGrid w:val="0"/>
            <w:w w:val="0"/>
            <w:lang w:bidi="en-US"/>
          </w:rPr>
          <w:t>2.3.</w:t>
        </w:r>
        <w:r w:rsidR="004D358C">
          <w:rPr>
            <w:rFonts w:asciiTheme="minorHAnsi" w:eastAsiaTheme="minorEastAsia" w:hAnsiTheme="minorHAnsi" w:cstheme="minorBidi"/>
            <w:noProof/>
            <w:sz w:val="22"/>
            <w:szCs w:val="22"/>
          </w:rPr>
          <w:tab/>
        </w:r>
        <w:r w:rsidR="004D358C" w:rsidRPr="00DA1EB1">
          <w:rPr>
            <w:rStyle w:val="Lienhypertexte"/>
            <w:noProof/>
            <w:lang w:bidi="en-US"/>
          </w:rPr>
          <w:t>Nos solutions de raccordements</w:t>
        </w:r>
        <w:r w:rsidR="004D358C">
          <w:rPr>
            <w:noProof/>
            <w:webHidden/>
          </w:rPr>
          <w:tab/>
        </w:r>
        <w:r>
          <w:rPr>
            <w:noProof/>
            <w:webHidden/>
          </w:rPr>
          <w:fldChar w:fldCharType="begin"/>
        </w:r>
        <w:r w:rsidR="004D358C">
          <w:rPr>
            <w:noProof/>
            <w:webHidden/>
          </w:rPr>
          <w:instrText xml:space="preserve"> PAGEREF _Toc338401640 \h </w:instrText>
        </w:r>
        <w:r>
          <w:rPr>
            <w:noProof/>
            <w:webHidden/>
          </w:rPr>
        </w:r>
        <w:r>
          <w:rPr>
            <w:noProof/>
            <w:webHidden/>
          </w:rPr>
          <w:fldChar w:fldCharType="separate"/>
        </w:r>
        <w:r w:rsidR="004D358C">
          <w:rPr>
            <w:noProof/>
            <w:webHidden/>
          </w:rPr>
          <w:t>14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41" w:history="1">
        <w:r w:rsidR="004D358C" w:rsidRPr="00DA1EB1">
          <w:rPr>
            <w:rStyle w:val="Lienhypertexte"/>
            <w:noProof/>
            <w:lang w:bidi="en-US"/>
          </w:rPr>
          <w:t>2.3.1.</w:t>
        </w:r>
        <w:r w:rsidR="004D358C">
          <w:rPr>
            <w:rFonts w:asciiTheme="minorHAnsi" w:eastAsiaTheme="minorEastAsia" w:hAnsiTheme="minorHAnsi" w:cstheme="minorBidi"/>
            <w:noProof/>
            <w:sz w:val="22"/>
            <w:szCs w:val="22"/>
          </w:rPr>
          <w:tab/>
        </w:r>
        <w:r w:rsidR="004D358C" w:rsidRPr="00DA1EB1">
          <w:rPr>
            <w:rStyle w:val="Lienhypertexte"/>
            <w:noProof/>
            <w:lang w:bidi="en-US"/>
          </w:rPr>
          <w:t>Caractéristiques techniques du raccordement IP</w:t>
        </w:r>
        <w:r w:rsidR="004D358C">
          <w:rPr>
            <w:noProof/>
            <w:webHidden/>
          </w:rPr>
          <w:tab/>
        </w:r>
        <w:r>
          <w:rPr>
            <w:noProof/>
            <w:webHidden/>
          </w:rPr>
          <w:fldChar w:fldCharType="begin"/>
        </w:r>
        <w:r w:rsidR="004D358C">
          <w:rPr>
            <w:noProof/>
            <w:webHidden/>
          </w:rPr>
          <w:instrText xml:space="preserve"> PAGEREF _Toc338401641 \h </w:instrText>
        </w:r>
        <w:r>
          <w:rPr>
            <w:noProof/>
            <w:webHidden/>
          </w:rPr>
        </w:r>
        <w:r>
          <w:rPr>
            <w:noProof/>
            <w:webHidden/>
          </w:rPr>
          <w:fldChar w:fldCharType="separate"/>
        </w:r>
        <w:r w:rsidR="004D358C">
          <w:rPr>
            <w:noProof/>
            <w:webHidden/>
          </w:rPr>
          <w:t>14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42" w:history="1">
        <w:r w:rsidR="004D358C" w:rsidRPr="00DA1EB1">
          <w:rPr>
            <w:rStyle w:val="Lienhypertexte"/>
            <w:noProof/>
            <w:lang w:bidi="en-US"/>
          </w:rPr>
          <w:t>2.3.1.</w:t>
        </w:r>
        <w:r w:rsidR="004D358C">
          <w:rPr>
            <w:rFonts w:asciiTheme="minorHAnsi" w:eastAsiaTheme="minorEastAsia" w:hAnsiTheme="minorHAnsi" w:cstheme="minorBidi"/>
            <w:noProof/>
            <w:sz w:val="22"/>
            <w:szCs w:val="22"/>
          </w:rPr>
          <w:tab/>
        </w:r>
        <w:r w:rsidR="004D358C" w:rsidRPr="00DA1EB1">
          <w:rPr>
            <w:rStyle w:val="Lienhypertexte"/>
            <w:noProof/>
            <w:lang w:bidi="en-US"/>
          </w:rPr>
          <w:t>Caractéristiques techniques du raccordement VGA</w:t>
        </w:r>
        <w:r w:rsidR="004D358C">
          <w:rPr>
            <w:noProof/>
            <w:webHidden/>
          </w:rPr>
          <w:tab/>
        </w:r>
        <w:r>
          <w:rPr>
            <w:noProof/>
            <w:webHidden/>
          </w:rPr>
          <w:fldChar w:fldCharType="begin"/>
        </w:r>
        <w:r w:rsidR="004D358C">
          <w:rPr>
            <w:noProof/>
            <w:webHidden/>
          </w:rPr>
          <w:instrText xml:space="preserve"> PAGEREF _Toc338401642 \h </w:instrText>
        </w:r>
        <w:r>
          <w:rPr>
            <w:noProof/>
            <w:webHidden/>
          </w:rPr>
        </w:r>
        <w:r>
          <w:rPr>
            <w:noProof/>
            <w:webHidden/>
          </w:rPr>
          <w:fldChar w:fldCharType="separate"/>
        </w:r>
        <w:r w:rsidR="004D358C">
          <w:rPr>
            <w:noProof/>
            <w:webHidden/>
          </w:rPr>
          <w:t>15</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43" w:history="1">
        <w:r w:rsidR="004D358C" w:rsidRPr="00DA1EB1">
          <w:rPr>
            <w:rStyle w:val="Lienhypertexte"/>
            <w:noProof/>
            <w:lang w:bidi="en-US"/>
          </w:rPr>
          <w:t>2.3.2.</w:t>
        </w:r>
        <w:r w:rsidR="004D358C">
          <w:rPr>
            <w:rFonts w:asciiTheme="minorHAnsi" w:eastAsiaTheme="minorEastAsia" w:hAnsiTheme="minorHAnsi" w:cstheme="minorBidi"/>
            <w:noProof/>
            <w:sz w:val="22"/>
            <w:szCs w:val="22"/>
          </w:rPr>
          <w:tab/>
        </w:r>
        <w:r w:rsidR="004D358C" w:rsidRPr="00DA1EB1">
          <w:rPr>
            <w:rStyle w:val="Lienhypertexte"/>
            <w:noProof/>
            <w:lang w:bidi="en-US"/>
          </w:rPr>
          <w:t>Redondance  CFBU (Call Forward Backup) ou des accès</w:t>
        </w:r>
        <w:r w:rsidR="004D358C">
          <w:rPr>
            <w:noProof/>
            <w:webHidden/>
          </w:rPr>
          <w:tab/>
        </w:r>
        <w:r>
          <w:rPr>
            <w:noProof/>
            <w:webHidden/>
          </w:rPr>
          <w:fldChar w:fldCharType="begin"/>
        </w:r>
        <w:r w:rsidR="004D358C">
          <w:rPr>
            <w:noProof/>
            <w:webHidden/>
          </w:rPr>
          <w:instrText xml:space="preserve"> PAGEREF _Toc338401643 \h </w:instrText>
        </w:r>
        <w:r>
          <w:rPr>
            <w:noProof/>
            <w:webHidden/>
          </w:rPr>
        </w:r>
        <w:r>
          <w:rPr>
            <w:noProof/>
            <w:webHidden/>
          </w:rPr>
          <w:fldChar w:fldCharType="separate"/>
        </w:r>
        <w:r w:rsidR="004D358C">
          <w:rPr>
            <w:noProof/>
            <w:webHidden/>
          </w:rPr>
          <w:t>21</w:t>
        </w:r>
        <w:r>
          <w:rPr>
            <w:noProof/>
            <w:webHidden/>
          </w:rPr>
          <w:fldChar w:fldCharType="end"/>
        </w:r>
      </w:hyperlink>
    </w:p>
    <w:p w:rsidR="004D358C" w:rsidRDefault="007E7F79">
      <w:pPr>
        <w:pStyle w:val="TM2"/>
        <w:tabs>
          <w:tab w:val="right" w:leader="dot" w:pos="8637"/>
        </w:tabs>
        <w:rPr>
          <w:rFonts w:asciiTheme="minorHAnsi" w:eastAsiaTheme="minorEastAsia" w:hAnsiTheme="minorHAnsi" w:cstheme="minorBidi"/>
          <w:noProof/>
          <w:sz w:val="22"/>
          <w:szCs w:val="22"/>
        </w:rPr>
      </w:pPr>
      <w:hyperlink w:anchor="_Toc338401644" w:history="1">
        <w:r w:rsidR="004D358C" w:rsidRPr="00DA1EB1">
          <w:rPr>
            <w:rStyle w:val="Lienhypertexte"/>
            <w:noProof/>
            <w:lang w:bidi="en-US"/>
          </w:rPr>
          <w:t>Routage des appels</w:t>
        </w:r>
        <w:r w:rsidR="004D358C">
          <w:rPr>
            <w:noProof/>
            <w:webHidden/>
          </w:rPr>
          <w:tab/>
        </w:r>
        <w:r>
          <w:rPr>
            <w:noProof/>
            <w:webHidden/>
          </w:rPr>
          <w:fldChar w:fldCharType="begin"/>
        </w:r>
        <w:r w:rsidR="004D358C">
          <w:rPr>
            <w:noProof/>
            <w:webHidden/>
          </w:rPr>
          <w:instrText xml:space="preserve"> PAGEREF _Toc338401644 \h </w:instrText>
        </w:r>
        <w:r>
          <w:rPr>
            <w:noProof/>
            <w:webHidden/>
          </w:rPr>
        </w:r>
        <w:r>
          <w:rPr>
            <w:noProof/>
            <w:webHidden/>
          </w:rPr>
          <w:fldChar w:fldCharType="separate"/>
        </w:r>
        <w:r w:rsidR="004D358C">
          <w:rPr>
            <w:noProof/>
            <w:webHidden/>
          </w:rPr>
          <w:t>25</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45" w:history="1">
        <w:r w:rsidR="004D358C" w:rsidRPr="00DA1EB1">
          <w:rPr>
            <w:rStyle w:val="Lienhypertexte"/>
            <w:rFonts w:ascii="Times New Roman" w:hAnsi="Times New Roman"/>
            <w:noProof/>
            <w:snapToGrid w:val="0"/>
            <w:w w:val="0"/>
            <w:lang w:bidi="en-US"/>
          </w:rPr>
          <w:t>2.4.</w:t>
        </w:r>
        <w:r w:rsidR="004D358C">
          <w:rPr>
            <w:rFonts w:asciiTheme="minorHAnsi" w:eastAsiaTheme="minorEastAsia" w:hAnsiTheme="minorHAnsi" w:cstheme="minorBidi"/>
            <w:noProof/>
            <w:sz w:val="22"/>
            <w:szCs w:val="22"/>
          </w:rPr>
          <w:tab/>
        </w:r>
        <w:r w:rsidR="004D358C" w:rsidRPr="00DA1EB1">
          <w:rPr>
            <w:rStyle w:val="Lienhypertexte"/>
            <w:noProof/>
            <w:lang w:bidi="en-US"/>
          </w:rPr>
          <w:t>Restrictions d’appels</w:t>
        </w:r>
        <w:r w:rsidR="004D358C">
          <w:rPr>
            <w:noProof/>
            <w:webHidden/>
          </w:rPr>
          <w:tab/>
        </w:r>
        <w:r>
          <w:rPr>
            <w:noProof/>
            <w:webHidden/>
          </w:rPr>
          <w:fldChar w:fldCharType="begin"/>
        </w:r>
        <w:r w:rsidR="004D358C">
          <w:rPr>
            <w:noProof/>
            <w:webHidden/>
          </w:rPr>
          <w:instrText xml:space="preserve"> PAGEREF _Toc338401645 \h </w:instrText>
        </w:r>
        <w:r>
          <w:rPr>
            <w:noProof/>
            <w:webHidden/>
          </w:rPr>
        </w:r>
        <w:r>
          <w:rPr>
            <w:noProof/>
            <w:webHidden/>
          </w:rPr>
          <w:fldChar w:fldCharType="separate"/>
        </w:r>
        <w:r w:rsidR="004D358C">
          <w:rPr>
            <w:noProof/>
            <w:webHidden/>
          </w:rPr>
          <w:t>27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46" w:history="1">
        <w:r w:rsidR="004D358C" w:rsidRPr="00DA1EB1">
          <w:rPr>
            <w:rStyle w:val="Lienhypertexte"/>
            <w:rFonts w:ascii="Times New Roman" w:hAnsi="Times New Roman"/>
            <w:noProof/>
            <w:snapToGrid w:val="0"/>
            <w:w w:val="0"/>
            <w:lang w:bidi="en-US"/>
          </w:rPr>
          <w:t>2.5.</w:t>
        </w:r>
        <w:r w:rsidR="004D358C">
          <w:rPr>
            <w:rFonts w:asciiTheme="minorHAnsi" w:eastAsiaTheme="minorEastAsia" w:hAnsiTheme="minorHAnsi" w:cstheme="minorBidi"/>
            <w:noProof/>
            <w:sz w:val="22"/>
            <w:szCs w:val="22"/>
          </w:rPr>
          <w:tab/>
        </w:r>
        <w:r w:rsidR="004D358C" w:rsidRPr="00DA1EB1">
          <w:rPr>
            <w:rStyle w:val="Lienhypertexte"/>
            <w:noProof/>
            <w:lang w:bidi="en-US"/>
          </w:rPr>
          <w:t>Gestion de la taxation</w:t>
        </w:r>
        <w:r w:rsidR="004D358C">
          <w:rPr>
            <w:noProof/>
            <w:webHidden/>
          </w:rPr>
          <w:tab/>
        </w:r>
        <w:r>
          <w:rPr>
            <w:noProof/>
            <w:webHidden/>
          </w:rPr>
          <w:fldChar w:fldCharType="begin"/>
        </w:r>
        <w:r w:rsidR="004D358C">
          <w:rPr>
            <w:noProof/>
            <w:webHidden/>
          </w:rPr>
          <w:instrText xml:space="preserve"> PAGEREF _Toc338401646 \h </w:instrText>
        </w:r>
        <w:r>
          <w:rPr>
            <w:noProof/>
            <w:webHidden/>
          </w:rPr>
        </w:r>
        <w:r>
          <w:rPr>
            <w:noProof/>
            <w:webHidden/>
          </w:rPr>
          <w:fldChar w:fldCharType="separate"/>
        </w:r>
        <w:r w:rsidR="004D358C">
          <w:rPr>
            <w:noProof/>
            <w:webHidden/>
          </w:rPr>
          <w:t>27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47" w:history="1">
        <w:r w:rsidR="004D358C" w:rsidRPr="00DA1EB1">
          <w:rPr>
            <w:rStyle w:val="Lienhypertexte"/>
            <w:rFonts w:ascii="Times New Roman" w:hAnsi="Times New Roman"/>
            <w:noProof/>
            <w:snapToGrid w:val="0"/>
            <w:w w:val="0"/>
            <w:lang w:bidi="en-US"/>
          </w:rPr>
          <w:t>2.6.</w:t>
        </w:r>
        <w:r w:rsidR="004D358C">
          <w:rPr>
            <w:rFonts w:asciiTheme="minorHAnsi" w:eastAsiaTheme="minorEastAsia" w:hAnsiTheme="minorHAnsi" w:cstheme="minorBidi"/>
            <w:noProof/>
            <w:sz w:val="22"/>
            <w:szCs w:val="22"/>
          </w:rPr>
          <w:tab/>
        </w:r>
        <w:r w:rsidR="004D358C" w:rsidRPr="00DA1EB1">
          <w:rPr>
            <w:rStyle w:val="Lienhypertexte"/>
            <w:noProof/>
            <w:lang w:bidi="en-US"/>
          </w:rPr>
          <w:t>La portabilité de vos numéros</w:t>
        </w:r>
        <w:r w:rsidR="004D358C">
          <w:rPr>
            <w:noProof/>
            <w:webHidden/>
          </w:rPr>
          <w:tab/>
        </w:r>
        <w:r>
          <w:rPr>
            <w:noProof/>
            <w:webHidden/>
          </w:rPr>
          <w:fldChar w:fldCharType="begin"/>
        </w:r>
        <w:r w:rsidR="004D358C">
          <w:rPr>
            <w:noProof/>
            <w:webHidden/>
          </w:rPr>
          <w:instrText xml:space="preserve"> PAGEREF _Toc338401647 \h </w:instrText>
        </w:r>
        <w:r>
          <w:rPr>
            <w:noProof/>
            <w:webHidden/>
          </w:rPr>
        </w:r>
        <w:r>
          <w:rPr>
            <w:noProof/>
            <w:webHidden/>
          </w:rPr>
          <w:fldChar w:fldCharType="separate"/>
        </w:r>
        <w:r w:rsidR="004D358C">
          <w:rPr>
            <w:noProof/>
            <w:webHidden/>
          </w:rPr>
          <w:t>27</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48" w:history="1">
        <w:r w:rsidR="004D358C" w:rsidRPr="00DA1EB1">
          <w:rPr>
            <w:rStyle w:val="Lienhypertexte"/>
            <w:noProof/>
            <w:lang w:bidi="en-US"/>
          </w:rPr>
          <w:t>2.6.1.</w:t>
        </w:r>
        <w:r w:rsidR="004D358C">
          <w:rPr>
            <w:rFonts w:asciiTheme="minorHAnsi" w:eastAsiaTheme="minorEastAsia" w:hAnsiTheme="minorHAnsi" w:cstheme="minorBidi"/>
            <w:noProof/>
            <w:sz w:val="22"/>
            <w:szCs w:val="22"/>
          </w:rPr>
          <w:tab/>
        </w:r>
        <w:r w:rsidR="004D358C" w:rsidRPr="00DA1EB1">
          <w:rPr>
            <w:rStyle w:val="Lienhypertexte"/>
            <w:noProof/>
            <w:lang w:bidi="en-US"/>
          </w:rPr>
          <w:t>Numéro NDI &amp; SDA</w:t>
        </w:r>
        <w:r w:rsidR="004D358C">
          <w:rPr>
            <w:noProof/>
            <w:webHidden/>
          </w:rPr>
          <w:tab/>
        </w:r>
        <w:r>
          <w:rPr>
            <w:noProof/>
            <w:webHidden/>
          </w:rPr>
          <w:fldChar w:fldCharType="begin"/>
        </w:r>
        <w:r w:rsidR="004D358C">
          <w:rPr>
            <w:noProof/>
            <w:webHidden/>
          </w:rPr>
          <w:instrText xml:space="preserve"> PAGEREF _Toc338401648 \h </w:instrText>
        </w:r>
        <w:r>
          <w:rPr>
            <w:noProof/>
            <w:webHidden/>
          </w:rPr>
        </w:r>
        <w:r>
          <w:rPr>
            <w:noProof/>
            <w:webHidden/>
          </w:rPr>
          <w:fldChar w:fldCharType="separate"/>
        </w:r>
        <w:r w:rsidR="004D358C">
          <w:rPr>
            <w:noProof/>
            <w:webHidden/>
          </w:rPr>
          <w:t>27</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49" w:history="1">
        <w:r w:rsidR="004D358C" w:rsidRPr="00DA1EB1">
          <w:rPr>
            <w:rStyle w:val="Lienhypertexte"/>
            <w:noProof/>
            <w:lang w:bidi="en-US"/>
          </w:rPr>
          <w:t>2.6.2.</w:t>
        </w:r>
        <w:r w:rsidR="004D358C">
          <w:rPr>
            <w:rFonts w:asciiTheme="minorHAnsi" w:eastAsiaTheme="minorEastAsia" w:hAnsiTheme="minorHAnsi" w:cstheme="minorBidi"/>
            <w:noProof/>
            <w:sz w:val="22"/>
            <w:szCs w:val="22"/>
          </w:rPr>
          <w:tab/>
        </w:r>
        <w:r w:rsidR="004D358C" w:rsidRPr="00DA1EB1">
          <w:rPr>
            <w:rStyle w:val="Lienhypertexte"/>
            <w:noProof/>
            <w:lang w:bidi="en-US"/>
          </w:rPr>
          <w:t>Portabilité sortante</w:t>
        </w:r>
        <w:r w:rsidR="004D358C">
          <w:rPr>
            <w:noProof/>
            <w:webHidden/>
          </w:rPr>
          <w:tab/>
        </w:r>
        <w:r>
          <w:rPr>
            <w:noProof/>
            <w:webHidden/>
          </w:rPr>
          <w:fldChar w:fldCharType="begin"/>
        </w:r>
        <w:r w:rsidR="004D358C">
          <w:rPr>
            <w:noProof/>
            <w:webHidden/>
          </w:rPr>
          <w:instrText xml:space="preserve"> PAGEREF _Toc338401649 \h </w:instrText>
        </w:r>
        <w:r>
          <w:rPr>
            <w:noProof/>
            <w:webHidden/>
          </w:rPr>
        </w:r>
        <w:r>
          <w:rPr>
            <w:noProof/>
            <w:webHidden/>
          </w:rPr>
          <w:fldChar w:fldCharType="separate"/>
        </w:r>
        <w:r w:rsidR="004D358C">
          <w:rPr>
            <w:noProof/>
            <w:webHidden/>
          </w:rPr>
          <w:t>31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50" w:history="1">
        <w:r w:rsidR="004D358C" w:rsidRPr="00DA1EB1">
          <w:rPr>
            <w:rStyle w:val="Lienhypertexte"/>
            <w:rFonts w:ascii="Times New Roman" w:hAnsi="Times New Roman"/>
            <w:noProof/>
            <w:snapToGrid w:val="0"/>
            <w:w w:val="0"/>
            <w:lang w:bidi="en-US"/>
          </w:rPr>
          <w:t>2.7.</w:t>
        </w:r>
        <w:r w:rsidR="004D358C">
          <w:rPr>
            <w:rFonts w:asciiTheme="minorHAnsi" w:eastAsiaTheme="minorEastAsia" w:hAnsiTheme="minorHAnsi" w:cstheme="minorBidi"/>
            <w:noProof/>
            <w:sz w:val="22"/>
            <w:szCs w:val="22"/>
          </w:rPr>
          <w:tab/>
        </w:r>
        <w:r w:rsidR="004D358C" w:rsidRPr="00DA1EB1">
          <w:rPr>
            <w:rStyle w:val="Lienhypertexte"/>
            <w:noProof/>
            <w:lang w:bidi="en-US"/>
          </w:rPr>
          <w:t>Parution annuaire</w:t>
        </w:r>
        <w:r w:rsidR="004D358C">
          <w:rPr>
            <w:noProof/>
            <w:webHidden/>
          </w:rPr>
          <w:tab/>
        </w:r>
        <w:r>
          <w:rPr>
            <w:noProof/>
            <w:webHidden/>
          </w:rPr>
          <w:fldChar w:fldCharType="begin"/>
        </w:r>
        <w:r w:rsidR="004D358C">
          <w:rPr>
            <w:noProof/>
            <w:webHidden/>
          </w:rPr>
          <w:instrText xml:space="preserve"> PAGEREF _Toc338401650 \h </w:instrText>
        </w:r>
        <w:r>
          <w:rPr>
            <w:noProof/>
            <w:webHidden/>
          </w:rPr>
        </w:r>
        <w:r>
          <w:rPr>
            <w:noProof/>
            <w:webHidden/>
          </w:rPr>
          <w:fldChar w:fldCharType="separate"/>
        </w:r>
        <w:r w:rsidR="004D358C">
          <w:rPr>
            <w:noProof/>
            <w:webHidden/>
          </w:rPr>
          <w:t>31</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51" w:history="1">
        <w:r w:rsidR="004D358C" w:rsidRPr="00DA1EB1">
          <w:rPr>
            <w:rStyle w:val="Lienhypertexte"/>
            <w:noProof/>
            <w:lang w:bidi="en-US"/>
          </w:rPr>
          <w:t>3.</w:t>
        </w:r>
        <w:r w:rsidR="004D358C">
          <w:rPr>
            <w:rFonts w:asciiTheme="minorHAnsi" w:eastAsiaTheme="minorEastAsia" w:hAnsiTheme="minorHAnsi" w:cstheme="minorBidi"/>
            <w:noProof/>
            <w:sz w:val="22"/>
            <w:szCs w:val="22"/>
          </w:rPr>
          <w:tab/>
        </w:r>
        <w:r w:rsidR="004D358C" w:rsidRPr="00DA1EB1">
          <w:rPr>
            <w:rStyle w:val="Lienhypertexte"/>
            <w:noProof/>
            <w:lang w:bidi="en-US"/>
          </w:rPr>
          <w:t>Le déploiement</w:t>
        </w:r>
        <w:r w:rsidR="004D358C">
          <w:rPr>
            <w:noProof/>
            <w:webHidden/>
          </w:rPr>
          <w:tab/>
        </w:r>
        <w:r>
          <w:rPr>
            <w:noProof/>
            <w:webHidden/>
          </w:rPr>
          <w:fldChar w:fldCharType="begin"/>
        </w:r>
        <w:r w:rsidR="004D358C">
          <w:rPr>
            <w:noProof/>
            <w:webHidden/>
          </w:rPr>
          <w:instrText xml:space="preserve"> PAGEREF _Toc338401651 \h </w:instrText>
        </w:r>
        <w:r>
          <w:rPr>
            <w:noProof/>
            <w:webHidden/>
          </w:rPr>
        </w:r>
        <w:r>
          <w:rPr>
            <w:noProof/>
            <w:webHidden/>
          </w:rPr>
          <w:fldChar w:fldCharType="separate"/>
        </w:r>
        <w:r w:rsidR="004D358C">
          <w:rPr>
            <w:noProof/>
            <w:webHidden/>
          </w:rPr>
          <w:t>32</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53" w:history="1">
        <w:r w:rsidR="004D358C" w:rsidRPr="00DA1EB1">
          <w:rPr>
            <w:rStyle w:val="Lienhypertexte"/>
            <w:rFonts w:ascii="Times New Roman" w:hAnsi="Times New Roman"/>
            <w:noProof/>
            <w:snapToGrid w:val="0"/>
            <w:w w:val="0"/>
            <w:lang w:bidi="en-US"/>
          </w:rPr>
          <w:t>3.1.</w:t>
        </w:r>
        <w:r w:rsidR="004D358C">
          <w:rPr>
            <w:rFonts w:asciiTheme="minorHAnsi" w:eastAsiaTheme="minorEastAsia" w:hAnsiTheme="minorHAnsi" w:cstheme="minorBidi"/>
            <w:noProof/>
            <w:sz w:val="22"/>
            <w:szCs w:val="22"/>
          </w:rPr>
          <w:tab/>
        </w:r>
        <w:r w:rsidR="004D358C" w:rsidRPr="00DA1EB1">
          <w:rPr>
            <w:rStyle w:val="Lienhypertexte"/>
            <w:noProof/>
            <w:lang w:bidi="en-US"/>
          </w:rPr>
          <w:t>Les différentes phases du déploiement</w:t>
        </w:r>
        <w:r w:rsidR="004D358C">
          <w:rPr>
            <w:noProof/>
            <w:webHidden/>
          </w:rPr>
          <w:tab/>
        </w:r>
        <w:r>
          <w:rPr>
            <w:noProof/>
            <w:webHidden/>
          </w:rPr>
          <w:fldChar w:fldCharType="begin"/>
        </w:r>
        <w:r w:rsidR="004D358C">
          <w:rPr>
            <w:noProof/>
            <w:webHidden/>
          </w:rPr>
          <w:instrText xml:space="preserve"> PAGEREF _Toc338401653 \h </w:instrText>
        </w:r>
        <w:r>
          <w:rPr>
            <w:noProof/>
            <w:webHidden/>
          </w:rPr>
        </w:r>
        <w:r>
          <w:rPr>
            <w:noProof/>
            <w:webHidden/>
          </w:rPr>
          <w:fldChar w:fldCharType="separate"/>
        </w:r>
        <w:r w:rsidR="004D358C">
          <w:rPr>
            <w:noProof/>
            <w:webHidden/>
          </w:rPr>
          <w:t>35</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54" w:history="1">
        <w:r w:rsidR="004D358C" w:rsidRPr="00DA1EB1">
          <w:rPr>
            <w:rStyle w:val="Lienhypertexte"/>
            <w:noProof/>
            <w:lang w:bidi="en-US"/>
          </w:rPr>
          <w:t>3.1.1.</w:t>
        </w:r>
        <w:r w:rsidR="004D358C">
          <w:rPr>
            <w:rFonts w:asciiTheme="minorHAnsi" w:eastAsiaTheme="minorEastAsia" w:hAnsiTheme="minorHAnsi" w:cstheme="minorBidi"/>
            <w:noProof/>
            <w:sz w:val="22"/>
            <w:szCs w:val="22"/>
          </w:rPr>
          <w:tab/>
        </w:r>
        <w:r w:rsidR="004D358C" w:rsidRPr="00DA1EB1">
          <w:rPr>
            <w:rStyle w:val="Lienhypertexte"/>
            <w:noProof/>
            <w:lang w:bidi="en-US"/>
          </w:rPr>
          <w:t>Déploiement en VGA (ligne analogique et T0)</w:t>
        </w:r>
        <w:r w:rsidR="004D358C">
          <w:rPr>
            <w:noProof/>
            <w:webHidden/>
          </w:rPr>
          <w:tab/>
        </w:r>
        <w:r>
          <w:rPr>
            <w:noProof/>
            <w:webHidden/>
          </w:rPr>
          <w:fldChar w:fldCharType="begin"/>
        </w:r>
        <w:r w:rsidR="004D358C">
          <w:rPr>
            <w:noProof/>
            <w:webHidden/>
          </w:rPr>
          <w:instrText xml:space="preserve"> PAGEREF _Toc338401654 \h </w:instrText>
        </w:r>
        <w:r>
          <w:rPr>
            <w:noProof/>
            <w:webHidden/>
          </w:rPr>
        </w:r>
        <w:r>
          <w:rPr>
            <w:noProof/>
            <w:webHidden/>
          </w:rPr>
          <w:fldChar w:fldCharType="separate"/>
        </w:r>
        <w:r w:rsidR="004D358C">
          <w:rPr>
            <w:noProof/>
            <w:webHidden/>
          </w:rPr>
          <w:t>36</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55" w:history="1">
        <w:r w:rsidR="004D358C" w:rsidRPr="00DA1EB1">
          <w:rPr>
            <w:rStyle w:val="Lienhypertexte"/>
            <w:noProof/>
            <w:lang w:bidi="en-US"/>
          </w:rPr>
          <w:t>3.1.2.</w:t>
        </w:r>
        <w:r w:rsidR="004D358C">
          <w:rPr>
            <w:rFonts w:asciiTheme="minorHAnsi" w:eastAsiaTheme="minorEastAsia" w:hAnsiTheme="minorHAnsi" w:cstheme="minorBidi"/>
            <w:noProof/>
            <w:sz w:val="22"/>
            <w:szCs w:val="22"/>
          </w:rPr>
          <w:tab/>
        </w:r>
        <w:r w:rsidR="004D358C" w:rsidRPr="00DA1EB1">
          <w:rPr>
            <w:rStyle w:val="Lienhypertexte"/>
            <w:noProof/>
            <w:lang w:bidi="en-US"/>
          </w:rPr>
          <w:t>Déploiement en IP (T2 et groupement deT0)</w:t>
        </w:r>
        <w:r w:rsidR="004D358C">
          <w:rPr>
            <w:noProof/>
            <w:webHidden/>
          </w:rPr>
          <w:tab/>
        </w:r>
        <w:r>
          <w:rPr>
            <w:noProof/>
            <w:webHidden/>
          </w:rPr>
          <w:fldChar w:fldCharType="begin"/>
        </w:r>
        <w:r w:rsidR="004D358C">
          <w:rPr>
            <w:noProof/>
            <w:webHidden/>
          </w:rPr>
          <w:instrText xml:space="preserve"> PAGEREF _Toc338401655 \h </w:instrText>
        </w:r>
        <w:r>
          <w:rPr>
            <w:noProof/>
            <w:webHidden/>
          </w:rPr>
        </w:r>
        <w:r>
          <w:rPr>
            <w:noProof/>
            <w:webHidden/>
          </w:rPr>
          <w:fldChar w:fldCharType="separate"/>
        </w:r>
        <w:r w:rsidR="004D358C">
          <w:rPr>
            <w:noProof/>
            <w:webHidden/>
          </w:rPr>
          <w:t>37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56" w:history="1">
        <w:r w:rsidR="004D358C" w:rsidRPr="00DA1EB1">
          <w:rPr>
            <w:rStyle w:val="Lienhypertexte"/>
            <w:rFonts w:ascii="Times New Roman" w:hAnsi="Times New Roman"/>
            <w:noProof/>
            <w:snapToGrid w:val="0"/>
            <w:w w:val="0"/>
            <w:lang w:bidi="en-US"/>
          </w:rPr>
          <w:t>3.2.</w:t>
        </w:r>
        <w:r w:rsidR="004D358C">
          <w:rPr>
            <w:rFonts w:asciiTheme="minorHAnsi" w:eastAsiaTheme="minorEastAsia" w:hAnsiTheme="minorHAnsi" w:cstheme="minorBidi"/>
            <w:noProof/>
            <w:sz w:val="22"/>
            <w:szCs w:val="22"/>
          </w:rPr>
          <w:tab/>
        </w:r>
        <w:r w:rsidR="004D358C" w:rsidRPr="00DA1EB1">
          <w:rPr>
            <w:rStyle w:val="Lienhypertexte"/>
            <w:noProof/>
            <w:lang w:bidi="en-US"/>
          </w:rPr>
          <w:t>La phase VABF</w:t>
        </w:r>
        <w:r w:rsidR="004D358C">
          <w:rPr>
            <w:noProof/>
            <w:webHidden/>
          </w:rPr>
          <w:tab/>
        </w:r>
        <w:r>
          <w:rPr>
            <w:noProof/>
            <w:webHidden/>
          </w:rPr>
          <w:fldChar w:fldCharType="begin"/>
        </w:r>
        <w:r w:rsidR="004D358C">
          <w:rPr>
            <w:noProof/>
            <w:webHidden/>
          </w:rPr>
          <w:instrText xml:space="preserve"> PAGEREF _Toc338401656 \h </w:instrText>
        </w:r>
        <w:r>
          <w:rPr>
            <w:noProof/>
            <w:webHidden/>
          </w:rPr>
        </w:r>
        <w:r>
          <w:rPr>
            <w:noProof/>
            <w:webHidden/>
          </w:rPr>
          <w:fldChar w:fldCharType="separate"/>
        </w:r>
        <w:r w:rsidR="004D358C">
          <w:rPr>
            <w:noProof/>
            <w:webHidden/>
          </w:rPr>
          <w:t>41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57" w:history="1">
        <w:r w:rsidR="004D358C" w:rsidRPr="00DA1EB1">
          <w:rPr>
            <w:rStyle w:val="Lienhypertexte"/>
            <w:rFonts w:ascii="Times New Roman" w:hAnsi="Times New Roman"/>
            <w:noProof/>
            <w:snapToGrid w:val="0"/>
            <w:w w:val="0"/>
            <w:lang w:bidi="en-US"/>
          </w:rPr>
          <w:t>3.3.</w:t>
        </w:r>
        <w:r w:rsidR="004D358C">
          <w:rPr>
            <w:rFonts w:asciiTheme="minorHAnsi" w:eastAsiaTheme="minorEastAsia" w:hAnsiTheme="minorHAnsi" w:cstheme="minorBidi"/>
            <w:noProof/>
            <w:sz w:val="22"/>
            <w:szCs w:val="22"/>
          </w:rPr>
          <w:tab/>
        </w:r>
        <w:r w:rsidR="004D358C" w:rsidRPr="00DA1EB1">
          <w:rPr>
            <w:rStyle w:val="Lienhypertexte"/>
            <w:noProof/>
            <w:lang w:bidi="en-US"/>
          </w:rPr>
          <w:t>La phase VSR</w:t>
        </w:r>
        <w:r w:rsidR="004D358C">
          <w:rPr>
            <w:noProof/>
            <w:webHidden/>
          </w:rPr>
          <w:tab/>
        </w:r>
        <w:r>
          <w:rPr>
            <w:noProof/>
            <w:webHidden/>
          </w:rPr>
          <w:fldChar w:fldCharType="begin"/>
        </w:r>
        <w:r w:rsidR="004D358C">
          <w:rPr>
            <w:noProof/>
            <w:webHidden/>
          </w:rPr>
          <w:instrText xml:space="preserve"> PAGEREF _Toc338401657 \h </w:instrText>
        </w:r>
        <w:r>
          <w:rPr>
            <w:noProof/>
            <w:webHidden/>
          </w:rPr>
        </w:r>
        <w:r>
          <w:rPr>
            <w:noProof/>
            <w:webHidden/>
          </w:rPr>
          <w:fldChar w:fldCharType="separate"/>
        </w:r>
        <w:r w:rsidR="004D358C">
          <w:rPr>
            <w:noProof/>
            <w:webHidden/>
          </w:rPr>
          <w:t>41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58" w:history="1">
        <w:r w:rsidR="004D358C" w:rsidRPr="00DA1EB1">
          <w:rPr>
            <w:rStyle w:val="Lienhypertexte"/>
            <w:rFonts w:ascii="Times New Roman" w:hAnsi="Times New Roman"/>
            <w:noProof/>
            <w:snapToGrid w:val="0"/>
            <w:w w:val="0"/>
            <w:lang w:bidi="en-US"/>
          </w:rPr>
          <w:t>3.4.</w:t>
        </w:r>
        <w:r w:rsidR="004D358C">
          <w:rPr>
            <w:rFonts w:asciiTheme="minorHAnsi" w:eastAsiaTheme="minorEastAsia" w:hAnsiTheme="minorHAnsi" w:cstheme="minorBidi"/>
            <w:noProof/>
            <w:sz w:val="22"/>
            <w:szCs w:val="22"/>
          </w:rPr>
          <w:tab/>
        </w:r>
        <w:r w:rsidR="004D358C" w:rsidRPr="00DA1EB1">
          <w:rPr>
            <w:rStyle w:val="Lienhypertexte"/>
            <w:noProof/>
            <w:lang w:bidi="en-US"/>
          </w:rPr>
          <w:t>Vos interlocuteurs Bouygues Telecom pour le déploiement</w:t>
        </w:r>
        <w:r w:rsidR="004D358C">
          <w:rPr>
            <w:noProof/>
            <w:webHidden/>
          </w:rPr>
          <w:tab/>
        </w:r>
        <w:r>
          <w:rPr>
            <w:noProof/>
            <w:webHidden/>
          </w:rPr>
          <w:fldChar w:fldCharType="begin"/>
        </w:r>
        <w:r w:rsidR="004D358C">
          <w:rPr>
            <w:noProof/>
            <w:webHidden/>
          </w:rPr>
          <w:instrText xml:space="preserve"> PAGEREF _Toc338401658 \h </w:instrText>
        </w:r>
        <w:r>
          <w:rPr>
            <w:noProof/>
            <w:webHidden/>
          </w:rPr>
        </w:r>
        <w:r>
          <w:rPr>
            <w:noProof/>
            <w:webHidden/>
          </w:rPr>
          <w:fldChar w:fldCharType="separate"/>
        </w:r>
        <w:r w:rsidR="004D358C">
          <w:rPr>
            <w:noProof/>
            <w:webHidden/>
          </w:rPr>
          <w:t>42</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59" w:history="1">
        <w:r w:rsidR="004D358C" w:rsidRPr="00DA1EB1">
          <w:rPr>
            <w:rStyle w:val="Lienhypertexte"/>
            <w:noProof/>
            <w:lang w:bidi="en-US"/>
          </w:rPr>
          <w:t>3.4.1.</w:t>
        </w:r>
        <w:r w:rsidR="004D358C">
          <w:rPr>
            <w:rFonts w:asciiTheme="minorHAnsi" w:eastAsiaTheme="minorEastAsia" w:hAnsiTheme="minorHAnsi" w:cstheme="minorBidi"/>
            <w:noProof/>
            <w:sz w:val="22"/>
            <w:szCs w:val="22"/>
          </w:rPr>
          <w:tab/>
        </w:r>
        <w:r w:rsidR="004D358C" w:rsidRPr="00DA1EB1">
          <w:rPr>
            <w:rStyle w:val="Lienhypertexte"/>
            <w:noProof/>
            <w:lang w:bidi="en-US"/>
          </w:rPr>
          <w:t>Le chef de projet déploiement (Compris dans le cadre de notre offre)</w:t>
        </w:r>
        <w:r w:rsidR="004D358C">
          <w:rPr>
            <w:noProof/>
            <w:webHidden/>
          </w:rPr>
          <w:tab/>
        </w:r>
        <w:r>
          <w:rPr>
            <w:noProof/>
            <w:webHidden/>
          </w:rPr>
          <w:fldChar w:fldCharType="begin"/>
        </w:r>
        <w:r w:rsidR="004D358C">
          <w:rPr>
            <w:noProof/>
            <w:webHidden/>
          </w:rPr>
          <w:instrText xml:space="preserve"> PAGEREF _Toc338401659 \h </w:instrText>
        </w:r>
        <w:r>
          <w:rPr>
            <w:noProof/>
            <w:webHidden/>
          </w:rPr>
        </w:r>
        <w:r>
          <w:rPr>
            <w:noProof/>
            <w:webHidden/>
          </w:rPr>
          <w:fldChar w:fldCharType="separate"/>
        </w:r>
        <w:r w:rsidR="004D358C">
          <w:rPr>
            <w:noProof/>
            <w:webHidden/>
          </w:rPr>
          <w:t>43</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60" w:history="1">
        <w:r w:rsidR="004D358C" w:rsidRPr="00DA1EB1">
          <w:rPr>
            <w:rStyle w:val="Lienhypertexte"/>
            <w:noProof/>
            <w:lang w:bidi="en-US"/>
          </w:rPr>
          <w:t>3.4.2.</w:t>
        </w:r>
        <w:r w:rsidR="004D358C">
          <w:rPr>
            <w:rFonts w:asciiTheme="minorHAnsi" w:eastAsiaTheme="minorEastAsia" w:hAnsiTheme="minorHAnsi" w:cstheme="minorBidi"/>
            <w:noProof/>
            <w:sz w:val="22"/>
            <w:szCs w:val="22"/>
          </w:rPr>
          <w:tab/>
        </w:r>
        <w:r w:rsidR="004D358C" w:rsidRPr="00DA1EB1">
          <w:rPr>
            <w:rStyle w:val="Lienhypertexte"/>
            <w:noProof/>
            <w:lang w:bidi="en-US"/>
          </w:rPr>
          <w:t>Le Directeur de Projet : votre interlocuteur privilégié</w:t>
        </w:r>
        <w:r w:rsidR="004D358C">
          <w:rPr>
            <w:noProof/>
            <w:webHidden/>
          </w:rPr>
          <w:tab/>
        </w:r>
        <w:r>
          <w:rPr>
            <w:noProof/>
            <w:webHidden/>
          </w:rPr>
          <w:fldChar w:fldCharType="begin"/>
        </w:r>
        <w:r w:rsidR="004D358C">
          <w:rPr>
            <w:noProof/>
            <w:webHidden/>
          </w:rPr>
          <w:instrText xml:space="preserve"> PAGEREF _Toc338401660 \h </w:instrText>
        </w:r>
        <w:r>
          <w:rPr>
            <w:noProof/>
            <w:webHidden/>
          </w:rPr>
        </w:r>
        <w:r>
          <w:rPr>
            <w:noProof/>
            <w:webHidden/>
          </w:rPr>
          <w:fldChar w:fldCharType="separate"/>
        </w:r>
        <w:r w:rsidR="004D358C">
          <w:rPr>
            <w:noProof/>
            <w:webHidden/>
          </w:rPr>
          <w:t>43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61" w:history="1">
        <w:r w:rsidR="004D358C" w:rsidRPr="00DA1EB1">
          <w:rPr>
            <w:rStyle w:val="Lienhypertexte"/>
            <w:rFonts w:ascii="Times New Roman" w:hAnsi="Times New Roman"/>
            <w:noProof/>
            <w:snapToGrid w:val="0"/>
            <w:w w:val="0"/>
            <w:lang w:bidi="en-US"/>
          </w:rPr>
          <w:t>3.5.</w:t>
        </w:r>
        <w:r w:rsidR="004D358C">
          <w:rPr>
            <w:rFonts w:asciiTheme="minorHAnsi" w:eastAsiaTheme="minorEastAsia" w:hAnsiTheme="minorHAnsi" w:cstheme="minorBidi"/>
            <w:noProof/>
            <w:sz w:val="22"/>
            <w:szCs w:val="22"/>
          </w:rPr>
          <w:tab/>
        </w:r>
        <w:r w:rsidR="004D358C" w:rsidRPr="00DA1EB1">
          <w:rPr>
            <w:rStyle w:val="Lienhypertexte"/>
            <w:noProof/>
            <w:lang w:bidi="en-US"/>
          </w:rPr>
          <w:t>Préconisation d’accompagnement dédié</w:t>
        </w:r>
        <w:r w:rsidR="004D358C">
          <w:rPr>
            <w:noProof/>
            <w:webHidden/>
          </w:rPr>
          <w:tab/>
        </w:r>
        <w:r>
          <w:rPr>
            <w:noProof/>
            <w:webHidden/>
          </w:rPr>
          <w:fldChar w:fldCharType="begin"/>
        </w:r>
        <w:r w:rsidR="004D358C">
          <w:rPr>
            <w:noProof/>
            <w:webHidden/>
          </w:rPr>
          <w:instrText xml:space="preserve"> PAGEREF _Toc338401661 \h </w:instrText>
        </w:r>
        <w:r>
          <w:rPr>
            <w:noProof/>
            <w:webHidden/>
          </w:rPr>
        </w:r>
        <w:r>
          <w:rPr>
            <w:noProof/>
            <w:webHidden/>
          </w:rPr>
          <w:fldChar w:fldCharType="separate"/>
        </w:r>
        <w:r w:rsidR="004D358C">
          <w:rPr>
            <w:noProof/>
            <w:webHidden/>
          </w:rPr>
          <w:t>45</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62" w:history="1">
        <w:r w:rsidR="004D358C" w:rsidRPr="00DA1EB1">
          <w:rPr>
            <w:rStyle w:val="Lienhypertexte"/>
            <w:rFonts w:ascii="Times New Roman" w:hAnsi="Times New Roman"/>
            <w:noProof/>
            <w:snapToGrid w:val="0"/>
            <w:w w:val="0"/>
            <w:lang w:bidi="en-US"/>
          </w:rPr>
          <w:t>3.6.</w:t>
        </w:r>
        <w:r w:rsidR="004D358C">
          <w:rPr>
            <w:rFonts w:asciiTheme="minorHAnsi" w:eastAsiaTheme="minorEastAsia" w:hAnsiTheme="minorHAnsi" w:cstheme="minorBidi"/>
            <w:noProof/>
            <w:sz w:val="22"/>
            <w:szCs w:val="22"/>
          </w:rPr>
          <w:tab/>
        </w:r>
        <w:r w:rsidR="004D358C" w:rsidRPr="00DA1EB1">
          <w:rPr>
            <w:rStyle w:val="Lienhypertexte"/>
            <w:noProof/>
            <w:lang w:bidi="en-US"/>
          </w:rPr>
          <w:t>Proposition de planning pour Côtes d’Armor Habitat</w:t>
        </w:r>
        <w:r w:rsidR="004D358C">
          <w:rPr>
            <w:noProof/>
            <w:webHidden/>
          </w:rPr>
          <w:tab/>
        </w:r>
        <w:r>
          <w:rPr>
            <w:noProof/>
            <w:webHidden/>
          </w:rPr>
          <w:fldChar w:fldCharType="begin"/>
        </w:r>
        <w:r w:rsidR="004D358C">
          <w:rPr>
            <w:noProof/>
            <w:webHidden/>
          </w:rPr>
          <w:instrText xml:space="preserve"> PAGEREF _Toc338401662 \h </w:instrText>
        </w:r>
        <w:r>
          <w:rPr>
            <w:noProof/>
            <w:webHidden/>
          </w:rPr>
        </w:r>
        <w:r>
          <w:rPr>
            <w:noProof/>
            <w:webHidden/>
          </w:rPr>
          <w:fldChar w:fldCharType="separate"/>
        </w:r>
        <w:r w:rsidR="004D358C">
          <w:rPr>
            <w:noProof/>
            <w:webHidden/>
          </w:rPr>
          <w:t>46</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63" w:history="1">
        <w:r w:rsidR="004D358C" w:rsidRPr="00DA1EB1">
          <w:rPr>
            <w:rStyle w:val="Lienhypertexte"/>
            <w:noProof/>
            <w:lang w:bidi="en-US"/>
          </w:rPr>
          <w:t>4.</w:t>
        </w:r>
        <w:r w:rsidR="004D358C">
          <w:rPr>
            <w:rFonts w:asciiTheme="minorHAnsi" w:eastAsiaTheme="minorEastAsia" w:hAnsiTheme="minorHAnsi" w:cstheme="minorBidi"/>
            <w:noProof/>
            <w:sz w:val="22"/>
            <w:szCs w:val="22"/>
          </w:rPr>
          <w:tab/>
        </w:r>
        <w:r w:rsidR="004D358C" w:rsidRPr="00DA1EB1">
          <w:rPr>
            <w:rStyle w:val="Lienhypertexte"/>
            <w:noProof/>
            <w:lang w:bidi="en-US"/>
          </w:rPr>
          <w:t>L’exploitation : Notre presence au quotidien</w:t>
        </w:r>
        <w:r w:rsidR="004D358C">
          <w:rPr>
            <w:noProof/>
            <w:webHidden/>
          </w:rPr>
          <w:tab/>
        </w:r>
        <w:r>
          <w:rPr>
            <w:noProof/>
            <w:webHidden/>
          </w:rPr>
          <w:fldChar w:fldCharType="begin"/>
        </w:r>
        <w:r w:rsidR="004D358C">
          <w:rPr>
            <w:noProof/>
            <w:webHidden/>
          </w:rPr>
          <w:instrText xml:space="preserve"> PAGEREF _Toc338401663 \h </w:instrText>
        </w:r>
        <w:r>
          <w:rPr>
            <w:noProof/>
            <w:webHidden/>
          </w:rPr>
        </w:r>
        <w:r>
          <w:rPr>
            <w:noProof/>
            <w:webHidden/>
          </w:rPr>
          <w:fldChar w:fldCharType="separate"/>
        </w:r>
        <w:r w:rsidR="004D358C">
          <w:rPr>
            <w:noProof/>
            <w:webHidden/>
          </w:rPr>
          <w:t>47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65" w:history="1">
        <w:r w:rsidR="004D358C" w:rsidRPr="00DA1EB1">
          <w:rPr>
            <w:rStyle w:val="Lienhypertexte"/>
            <w:rFonts w:ascii="Times New Roman" w:hAnsi="Times New Roman"/>
            <w:noProof/>
            <w:snapToGrid w:val="0"/>
            <w:w w:val="0"/>
            <w:lang w:bidi="en-US"/>
          </w:rPr>
          <w:t>4.1.</w:t>
        </w:r>
        <w:r w:rsidR="004D358C">
          <w:rPr>
            <w:rFonts w:asciiTheme="minorHAnsi" w:eastAsiaTheme="minorEastAsia" w:hAnsiTheme="minorHAnsi" w:cstheme="minorBidi"/>
            <w:noProof/>
            <w:sz w:val="22"/>
            <w:szCs w:val="22"/>
          </w:rPr>
          <w:tab/>
        </w:r>
        <w:r w:rsidR="004D358C" w:rsidRPr="00DA1EB1">
          <w:rPr>
            <w:rStyle w:val="Lienhypertexte"/>
            <w:noProof/>
            <w:lang w:bidi="en-US"/>
          </w:rPr>
          <w:t>La carte de présence Bouygues Telecom</w:t>
        </w:r>
        <w:r w:rsidR="004D358C">
          <w:rPr>
            <w:noProof/>
            <w:webHidden/>
          </w:rPr>
          <w:tab/>
        </w:r>
        <w:r>
          <w:rPr>
            <w:noProof/>
            <w:webHidden/>
          </w:rPr>
          <w:fldChar w:fldCharType="begin"/>
        </w:r>
        <w:r w:rsidR="004D358C">
          <w:rPr>
            <w:noProof/>
            <w:webHidden/>
          </w:rPr>
          <w:instrText xml:space="preserve"> PAGEREF _Toc338401665 \h </w:instrText>
        </w:r>
        <w:r>
          <w:rPr>
            <w:noProof/>
            <w:webHidden/>
          </w:rPr>
        </w:r>
        <w:r>
          <w:rPr>
            <w:noProof/>
            <w:webHidden/>
          </w:rPr>
          <w:fldChar w:fldCharType="separate"/>
        </w:r>
        <w:r w:rsidR="004D358C">
          <w:rPr>
            <w:noProof/>
            <w:webHidden/>
          </w:rPr>
          <w:t>47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66" w:history="1">
        <w:r w:rsidR="004D358C" w:rsidRPr="00DA1EB1">
          <w:rPr>
            <w:rStyle w:val="Lienhypertexte"/>
            <w:rFonts w:ascii="Times New Roman" w:hAnsi="Times New Roman"/>
            <w:noProof/>
            <w:snapToGrid w:val="0"/>
            <w:w w:val="0"/>
            <w:lang w:bidi="en-US"/>
          </w:rPr>
          <w:t>4.2.</w:t>
        </w:r>
        <w:r w:rsidR="004D358C">
          <w:rPr>
            <w:rFonts w:asciiTheme="minorHAnsi" w:eastAsiaTheme="minorEastAsia" w:hAnsiTheme="minorHAnsi" w:cstheme="minorBidi"/>
            <w:noProof/>
            <w:sz w:val="22"/>
            <w:szCs w:val="22"/>
          </w:rPr>
          <w:tab/>
        </w:r>
        <w:r w:rsidR="004D358C" w:rsidRPr="00DA1EB1">
          <w:rPr>
            <w:rStyle w:val="Lienhypertexte"/>
            <w:noProof/>
            <w:lang w:bidi="en-US"/>
          </w:rPr>
          <w:t>Service Support Technique Client</w:t>
        </w:r>
        <w:r w:rsidR="004D358C">
          <w:rPr>
            <w:noProof/>
            <w:webHidden/>
          </w:rPr>
          <w:tab/>
        </w:r>
        <w:r>
          <w:rPr>
            <w:noProof/>
            <w:webHidden/>
          </w:rPr>
          <w:fldChar w:fldCharType="begin"/>
        </w:r>
        <w:r w:rsidR="004D358C">
          <w:rPr>
            <w:noProof/>
            <w:webHidden/>
          </w:rPr>
          <w:instrText xml:space="preserve"> PAGEREF _Toc338401666 \h </w:instrText>
        </w:r>
        <w:r>
          <w:rPr>
            <w:noProof/>
            <w:webHidden/>
          </w:rPr>
        </w:r>
        <w:r>
          <w:rPr>
            <w:noProof/>
            <w:webHidden/>
          </w:rPr>
          <w:fldChar w:fldCharType="separate"/>
        </w:r>
        <w:r w:rsidR="004D358C">
          <w:rPr>
            <w:noProof/>
            <w:webHidden/>
          </w:rPr>
          <w:t>48</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67" w:history="1">
        <w:r w:rsidR="004D358C" w:rsidRPr="00DA1EB1">
          <w:rPr>
            <w:rStyle w:val="Lienhypertexte"/>
            <w:noProof/>
            <w:lang w:bidi="en-US"/>
          </w:rPr>
          <w:t>4.2.1.</w:t>
        </w:r>
        <w:r w:rsidR="004D358C">
          <w:rPr>
            <w:rFonts w:asciiTheme="minorHAnsi" w:eastAsiaTheme="minorEastAsia" w:hAnsiTheme="minorHAnsi" w:cstheme="minorBidi"/>
            <w:noProof/>
            <w:sz w:val="22"/>
            <w:szCs w:val="22"/>
          </w:rPr>
          <w:tab/>
        </w:r>
        <w:r w:rsidR="004D358C" w:rsidRPr="00DA1EB1">
          <w:rPr>
            <w:rStyle w:val="Lienhypertexte"/>
            <w:noProof/>
            <w:lang w:bidi="en-US"/>
          </w:rPr>
          <w:t>La Cellule Assistance Technique</w:t>
        </w:r>
        <w:r w:rsidR="004D358C">
          <w:rPr>
            <w:noProof/>
            <w:webHidden/>
          </w:rPr>
          <w:tab/>
        </w:r>
        <w:r>
          <w:rPr>
            <w:noProof/>
            <w:webHidden/>
          </w:rPr>
          <w:fldChar w:fldCharType="begin"/>
        </w:r>
        <w:r w:rsidR="004D358C">
          <w:rPr>
            <w:noProof/>
            <w:webHidden/>
          </w:rPr>
          <w:instrText xml:space="preserve"> PAGEREF _Toc338401667 \h </w:instrText>
        </w:r>
        <w:r>
          <w:rPr>
            <w:noProof/>
            <w:webHidden/>
          </w:rPr>
        </w:r>
        <w:r>
          <w:rPr>
            <w:noProof/>
            <w:webHidden/>
          </w:rPr>
          <w:fldChar w:fldCharType="separate"/>
        </w:r>
        <w:r w:rsidR="004D358C">
          <w:rPr>
            <w:noProof/>
            <w:webHidden/>
          </w:rPr>
          <w:t>49</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68" w:history="1">
        <w:r w:rsidR="004D358C" w:rsidRPr="00DA1EB1">
          <w:rPr>
            <w:rStyle w:val="Lienhypertexte"/>
            <w:noProof/>
          </w:rPr>
          <w:t>4.2.2.</w:t>
        </w:r>
        <w:r w:rsidR="004D358C">
          <w:rPr>
            <w:rFonts w:asciiTheme="minorHAnsi" w:eastAsiaTheme="minorEastAsia" w:hAnsiTheme="minorHAnsi" w:cstheme="minorBidi"/>
            <w:noProof/>
            <w:sz w:val="22"/>
            <w:szCs w:val="22"/>
          </w:rPr>
          <w:tab/>
        </w:r>
        <w:r w:rsidR="004D358C" w:rsidRPr="00DA1EB1">
          <w:rPr>
            <w:rStyle w:val="Lienhypertexte"/>
            <w:noProof/>
          </w:rPr>
          <w:t>Le Cockpit (NOC) de Bouygues Telecom</w:t>
        </w:r>
        <w:r w:rsidR="004D358C">
          <w:rPr>
            <w:noProof/>
            <w:webHidden/>
          </w:rPr>
          <w:tab/>
        </w:r>
        <w:r>
          <w:rPr>
            <w:noProof/>
            <w:webHidden/>
          </w:rPr>
          <w:fldChar w:fldCharType="begin"/>
        </w:r>
        <w:r w:rsidR="004D358C">
          <w:rPr>
            <w:noProof/>
            <w:webHidden/>
          </w:rPr>
          <w:instrText xml:space="preserve"> PAGEREF _Toc338401668 \h </w:instrText>
        </w:r>
        <w:r>
          <w:rPr>
            <w:noProof/>
            <w:webHidden/>
          </w:rPr>
        </w:r>
        <w:r>
          <w:rPr>
            <w:noProof/>
            <w:webHidden/>
          </w:rPr>
          <w:fldChar w:fldCharType="separate"/>
        </w:r>
        <w:r w:rsidR="004D358C">
          <w:rPr>
            <w:noProof/>
            <w:webHidden/>
          </w:rPr>
          <w:t>51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69" w:history="1">
        <w:r w:rsidR="004D358C" w:rsidRPr="00DA1EB1">
          <w:rPr>
            <w:rStyle w:val="Lienhypertexte"/>
            <w:rFonts w:ascii="Times New Roman" w:hAnsi="Times New Roman"/>
            <w:noProof/>
            <w:snapToGrid w:val="0"/>
            <w:w w:val="0"/>
            <w:lang w:bidi="en-US"/>
          </w:rPr>
          <w:t>4.3.</w:t>
        </w:r>
        <w:r w:rsidR="004D358C">
          <w:rPr>
            <w:rFonts w:asciiTheme="minorHAnsi" w:eastAsiaTheme="minorEastAsia" w:hAnsiTheme="minorHAnsi" w:cstheme="minorBidi"/>
            <w:noProof/>
            <w:sz w:val="22"/>
            <w:szCs w:val="22"/>
          </w:rPr>
          <w:tab/>
        </w:r>
        <w:r w:rsidR="004D358C" w:rsidRPr="00DA1EB1">
          <w:rPr>
            <w:rStyle w:val="Lienhypertexte"/>
            <w:noProof/>
            <w:lang w:bidi="en-US"/>
          </w:rPr>
          <w:t>Nos process de gestion d’incident</w:t>
        </w:r>
        <w:r w:rsidR="004D358C">
          <w:rPr>
            <w:noProof/>
            <w:webHidden/>
          </w:rPr>
          <w:tab/>
        </w:r>
        <w:r>
          <w:rPr>
            <w:noProof/>
            <w:webHidden/>
          </w:rPr>
          <w:fldChar w:fldCharType="begin"/>
        </w:r>
        <w:r w:rsidR="004D358C">
          <w:rPr>
            <w:noProof/>
            <w:webHidden/>
          </w:rPr>
          <w:instrText xml:space="preserve"> PAGEREF _Toc338401669 \h </w:instrText>
        </w:r>
        <w:r>
          <w:rPr>
            <w:noProof/>
            <w:webHidden/>
          </w:rPr>
        </w:r>
        <w:r>
          <w:rPr>
            <w:noProof/>
            <w:webHidden/>
          </w:rPr>
          <w:fldChar w:fldCharType="separate"/>
        </w:r>
        <w:r w:rsidR="004D358C">
          <w:rPr>
            <w:noProof/>
            <w:webHidden/>
          </w:rPr>
          <w:t>53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70" w:history="1">
        <w:r w:rsidR="004D358C" w:rsidRPr="00DA1EB1">
          <w:rPr>
            <w:rStyle w:val="Lienhypertexte"/>
            <w:rFonts w:ascii="Times New Roman" w:hAnsi="Times New Roman"/>
            <w:noProof/>
            <w:snapToGrid w:val="0"/>
            <w:w w:val="0"/>
            <w:lang w:bidi="en-US"/>
          </w:rPr>
          <w:t>4.4.</w:t>
        </w:r>
        <w:r w:rsidR="004D358C">
          <w:rPr>
            <w:rFonts w:asciiTheme="minorHAnsi" w:eastAsiaTheme="minorEastAsia" w:hAnsiTheme="minorHAnsi" w:cstheme="minorBidi"/>
            <w:noProof/>
            <w:sz w:val="22"/>
            <w:szCs w:val="22"/>
          </w:rPr>
          <w:tab/>
        </w:r>
        <w:r w:rsidR="004D358C" w:rsidRPr="00DA1EB1">
          <w:rPr>
            <w:rStyle w:val="Lienhypertexte"/>
            <w:noProof/>
            <w:lang w:bidi="en-US"/>
          </w:rPr>
          <w:t>Notre suivi commercial dédié</w:t>
        </w:r>
        <w:r w:rsidR="004D358C">
          <w:rPr>
            <w:noProof/>
            <w:webHidden/>
          </w:rPr>
          <w:tab/>
        </w:r>
        <w:r>
          <w:rPr>
            <w:noProof/>
            <w:webHidden/>
          </w:rPr>
          <w:fldChar w:fldCharType="begin"/>
        </w:r>
        <w:r w:rsidR="004D358C">
          <w:rPr>
            <w:noProof/>
            <w:webHidden/>
          </w:rPr>
          <w:instrText xml:space="preserve"> PAGEREF _Toc338401670 \h </w:instrText>
        </w:r>
        <w:r>
          <w:rPr>
            <w:noProof/>
            <w:webHidden/>
          </w:rPr>
        </w:r>
        <w:r>
          <w:rPr>
            <w:noProof/>
            <w:webHidden/>
          </w:rPr>
          <w:fldChar w:fldCharType="separate"/>
        </w:r>
        <w:r w:rsidR="004D358C">
          <w:rPr>
            <w:noProof/>
            <w:webHidden/>
          </w:rPr>
          <w:t>54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71" w:history="1">
        <w:r w:rsidR="004D358C" w:rsidRPr="00DA1EB1">
          <w:rPr>
            <w:rStyle w:val="Lienhypertexte"/>
            <w:noProof/>
            <w:lang w:bidi="en-US"/>
          </w:rPr>
          <w:t>4.4.1.</w:t>
        </w:r>
        <w:r w:rsidR="004D358C">
          <w:rPr>
            <w:rFonts w:asciiTheme="minorHAnsi" w:eastAsiaTheme="minorEastAsia" w:hAnsiTheme="minorHAnsi" w:cstheme="minorBidi"/>
            <w:noProof/>
            <w:sz w:val="22"/>
            <w:szCs w:val="22"/>
          </w:rPr>
          <w:tab/>
        </w:r>
        <w:r w:rsidR="004D358C" w:rsidRPr="00DA1EB1">
          <w:rPr>
            <w:rStyle w:val="Lienhypertexte"/>
            <w:noProof/>
            <w:lang w:bidi="en-US"/>
          </w:rPr>
          <w:t>Votre Ingénieur Commercial</w:t>
        </w:r>
        <w:r w:rsidR="004D358C">
          <w:rPr>
            <w:noProof/>
            <w:webHidden/>
          </w:rPr>
          <w:tab/>
        </w:r>
        <w:r>
          <w:rPr>
            <w:noProof/>
            <w:webHidden/>
          </w:rPr>
          <w:fldChar w:fldCharType="begin"/>
        </w:r>
        <w:r w:rsidR="004D358C">
          <w:rPr>
            <w:noProof/>
            <w:webHidden/>
          </w:rPr>
          <w:instrText xml:space="preserve"> PAGEREF _Toc338401671 \h </w:instrText>
        </w:r>
        <w:r>
          <w:rPr>
            <w:noProof/>
            <w:webHidden/>
          </w:rPr>
        </w:r>
        <w:r>
          <w:rPr>
            <w:noProof/>
            <w:webHidden/>
          </w:rPr>
          <w:fldChar w:fldCharType="separate"/>
        </w:r>
        <w:r w:rsidR="004D358C">
          <w:rPr>
            <w:noProof/>
            <w:webHidden/>
          </w:rPr>
          <w:t>55</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72" w:history="1">
        <w:r w:rsidR="004D358C" w:rsidRPr="00DA1EB1">
          <w:rPr>
            <w:rStyle w:val="Lienhypertexte"/>
            <w:noProof/>
            <w:lang w:bidi="en-US"/>
          </w:rPr>
          <w:t>4.4.2.</w:t>
        </w:r>
        <w:r w:rsidR="004D358C">
          <w:rPr>
            <w:rFonts w:asciiTheme="minorHAnsi" w:eastAsiaTheme="minorEastAsia" w:hAnsiTheme="minorHAnsi" w:cstheme="minorBidi"/>
            <w:noProof/>
            <w:sz w:val="22"/>
            <w:szCs w:val="22"/>
          </w:rPr>
          <w:tab/>
        </w:r>
        <w:r w:rsidR="004D358C" w:rsidRPr="00DA1EB1">
          <w:rPr>
            <w:rStyle w:val="Lienhypertexte"/>
            <w:noProof/>
            <w:lang w:bidi="en-US"/>
          </w:rPr>
          <w:t>Votre Attaché Commercial de Compte (ACC)</w:t>
        </w:r>
        <w:r w:rsidR="004D358C">
          <w:rPr>
            <w:noProof/>
            <w:webHidden/>
          </w:rPr>
          <w:tab/>
        </w:r>
        <w:r>
          <w:rPr>
            <w:noProof/>
            <w:webHidden/>
          </w:rPr>
          <w:fldChar w:fldCharType="begin"/>
        </w:r>
        <w:r w:rsidR="004D358C">
          <w:rPr>
            <w:noProof/>
            <w:webHidden/>
          </w:rPr>
          <w:instrText xml:space="preserve"> PAGEREF _Toc338401672 \h </w:instrText>
        </w:r>
        <w:r>
          <w:rPr>
            <w:noProof/>
            <w:webHidden/>
          </w:rPr>
        </w:r>
        <w:r>
          <w:rPr>
            <w:noProof/>
            <w:webHidden/>
          </w:rPr>
          <w:fldChar w:fldCharType="separate"/>
        </w:r>
        <w:r w:rsidR="004D358C">
          <w:rPr>
            <w:noProof/>
            <w:webHidden/>
          </w:rPr>
          <w:t>55</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73" w:history="1">
        <w:r w:rsidR="004D358C" w:rsidRPr="00DA1EB1">
          <w:rPr>
            <w:rStyle w:val="Lienhypertexte"/>
            <w:noProof/>
            <w:lang w:bidi="en-US"/>
          </w:rPr>
          <w:t>4.4.3.</w:t>
        </w:r>
        <w:r w:rsidR="004D358C">
          <w:rPr>
            <w:rFonts w:asciiTheme="minorHAnsi" w:eastAsiaTheme="minorEastAsia" w:hAnsiTheme="minorHAnsi" w:cstheme="minorBidi"/>
            <w:noProof/>
            <w:sz w:val="22"/>
            <w:szCs w:val="22"/>
          </w:rPr>
          <w:tab/>
        </w:r>
        <w:r w:rsidR="004D358C" w:rsidRPr="00DA1EB1">
          <w:rPr>
            <w:rStyle w:val="Lienhypertexte"/>
            <w:noProof/>
            <w:lang w:bidi="en-US"/>
          </w:rPr>
          <w:t>L’Assistance Technique Dédiée</w:t>
        </w:r>
        <w:r w:rsidR="004D358C">
          <w:rPr>
            <w:noProof/>
            <w:webHidden/>
          </w:rPr>
          <w:tab/>
        </w:r>
        <w:r>
          <w:rPr>
            <w:noProof/>
            <w:webHidden/>
          </w:rPr>
          <w:fldChar w:fldCharType="begin"/>
        </w:r>
        <w:r w:rsidR="004D358C">
          <w:rPr>
            <w:noProof/>
            <w:webHidden/>
          </w:rPr>
          <w:instrText xml:space="preserve"> PAGEREF _Toc338401673 \h </w:instrText>
        </w:r>
        <w:r>
          <w:rPr>
            <w:noProof/>
            <w:webHidden/>
          </w:rPr>
        </w:r>
        <w:r>
          <w:rPr>
            <w:noProof/>
            <w:webHidden/>
          </w:rPr>
          <w:fldChar w:fldCharType="separate"/>
        </w:r>
        <w:r w:rsidR="004D358C">
          <w:rPr>
            <w:noProof/>
            <w:webHidden/>
          </w:rPr>
          <w:t>57</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74" w:history="1">
        <w:r w:rsidR="004D358C" w:rsidRPr="00DA1EB1">
          <w:rPr>
            <w:rStyle w:val="Lienhypertexte"/>
            <w:noProof/>
            <w:lang w:bidi="en-US"/>
          </w:rPr>
          <w:t>4.4.4.</w:t>
        </w:r>
        <w:r w:rsidR="004D358C">
          <w:rPr>
            <w:rFonts w:asciiTheme="minorHAnsi" w:eastAsiaTheme="minorEastAsia" w:hAnsiTheme="minorHAnsi" w:cstheme="minorBidi"/>
            <w:noProof/>
            <w:sz w:val="22"/>
            <w:szCs w:val="22"/>
          </w:rPr>
          <w:tab/>
        </w:r>
        <w:r w:rsidR="004D358C" w:rsidRPr="00DA1EB1">
          <w:rPr>
            <w:rStyle w:val="Lienhypertexte"/>
            <w:noProof/>
            <w:lang w:bidi="en-US"/>
          </w:rPr>
          <w:t>Le Responsable Opérationnel de Compte (en option)</w:t>
        </w:r>
        <w:r w:rsidR="004D358C">
          <w:rPr>
            <w:noProof/>
            <w:webHidden/>
          </w:rPr>
          <w:tab/>
        </w:r>
        <w:r>
          <w:rPr>
            <w:noProof/>
            <w:webHidden/>
          </w:rPr>
          <w:fldChar w:fldCharType="begin"/>
        </w:r>
        <w:r w:rsidR="004D358C">
          <w:rPr>
            <w:noProof/>
            <w:webHidden/>
          </w:rPr>
          <w:instrText xml:space="preserve"> PAGEREF _Toc338401674 \h </w:instrText>
        </w:r>
        <w:r>
          <w:rPr>
            <w:noProof/>
            <w:webHidden/>
          </w:rPr>
        </w:r>
        <w:r>
          <w:rPr>
            <w:noProof/>
            <w:webHidden/>
          </w:rPr>
          <w:fldChar w:fldCharType="separate"/>
        </w:r>
        <w:r w:rsidR="004D358C">
          <w:rPr>
            <w:noProof/>
            <w:webHidden/>
          </w:rPr>
          <w:t>58</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75" w:history="1">
        <w:r w:rsidR="004D358C" w:rsidRPr="00DA1EB1">
          <w:rPr>
            <w:rStyle w:val="Lienhypertexte"/>
            <w:noProof/>
            <w:lang w:bidi="en-US"/>
          </w:rPr>
          <w:t>4.4.5.</w:t>
        </w:r>
        <w:r w:rsidR="004D358C">
          <w:rPr>
            <w:rFonts w:asciiTheme="minorHAnsi" w:eastAsiaTheme="minorEastAsia" w:hAnsiTheme="minorHAnsi" w:cstheme="minorBidi"/>
            <w:noProof/>
            <w:sz w:val="22"/>
            <w:szCs w:val="22"/>
          </w:rPr>
          <w:tab/>
        </w:r>
        <w:r w:rsidR="004D358C" w:rsidRPr="00DA1EB1">
          <w:rPr>
            <w:rStyle w:val="Lienhypertexte"/>
            <w:noProof/>
            <w:lang w:bidi="en-US"/>
          </w:rPr>
          <w:t>Le rapport de facturation consolidé</w:t>
        </w:r>
        <w:r w:rsidR="004D358C">
          <w:rPr>
            <w:noProof/>
            <w:webHidden/>
          </w:rPr>
          <w:tab/>
        </w:r>
        <w:r>
          <w:rPr>
            <w:noProof/>
            <w:webHidden/>
          </w:rPr>
          <w:fldChar w:fldCharType="begin"/>
        </w:r>
        <w:r w:rsidR="004D358C">
          <w:rPr>
            <w:noProof/>
            <w:webHidden/>
          </w:rPr>
          <w:instrText xml:space="preserve"> PAGEREF _Toc338401675 \h </w:instrText>
        </w:r>
        <w:r>
          <w:rPr>
            <w:noProof/>
            <w:webHidden/>
          </w:rPr>
        </w:r>
        <w:r>
          <w:rPr>
            <w:noProof/>
            <w:webHidden/>
          </w:rPr>
          <w:fldChar w:fldCharType="separate"/>
        </w:r>
        <w:r w:rsidR="004D358C">
          <w:rPr>
            <w:noProof/>
            <w:webHidden/>
          </w:rPr>
          <w:t>60</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76" w:history="1">
        <w:r w:rsidR="004D358C" w:rsidRPr="00DA1EB1">
          <w:rPr>
            <w:rStyle w:val="Lienhypertexte"/>
            <w:noProof/>
            <w:lang w:bidi="en-US"/>
          </w:rPr>
          <w:t>5.</w:t>
        </w:r>
        <w:r w:rsidR="004D358C">
          <w:rPr>
            <w:rFonts w:asciiTheme="minorHAnsi" w:eastAsiaTheme="minorEastAsia" w:hAnsiTheme="minorHAnsi" w:cstheme="minorBidi"/>
            <w:noProof/>
            <w:sz w:val="22"/>
            <w:szCs w:val="22"/>
          </w:rPr>
          <w:tab/>
        </w:r>
        <w:r w:rsidR="004D358C" w:rsidRPr="00DA1EB1">
          <w:rPr>
            <w:rStyle w:val="Lienhypertexte"/>
            <w:noProof/>
            <w:lang w:bidi="en-US"/>
          </w:rPr>
          <w:t>Nos engagements de QoS</w:t>
        </w:r>
        <w:r w:rsidR="004D358C">
          <w:rPr>
            <w:noProof/>
            <w:webHidden/>
          </w:rPr>
          <w:tab/>
        </w:r>
        <w:r>
          <w:rPr>
            <w:noProof/>
            <w:webHidden/>
          </w:rPr>
          <w:fldChar w:fldCharType="begin"/>
        </w:r>
        <w:r w:rsidR="004D358C">
          <w:rPr>
            <w:noProof/>
            <w:webHidden/>
          </w:rPr>
          <w:instrText xml:space="preserve"> PAGEREF _Toc338401676 \h </w:instrText>
        </w:r>
        <w:r>
          <w:rPr>
            <w:noProof/>
            <w:webHidden/>
          </w:rPr>
        </w:r>
        <w:r>
          <w:rPr>
            <w:noProof/>
            <w:webHidden/>
          </w:rPr>
          <w:fldChar w:fldCharType="separate"/>
        </w:r>
        <w:r w:rsidR="004D358C">
          <w:rPr>
            <w:noProof/>
            <w:webHidden/>
          </w:rPr>
          <w:t>63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78" w:history="1">
        <w:r w:rsidR="004D358C" w:rsidRPr="00DA1EB1">
          <w:rPr>
            <w:rStyle w:val="Lienhypertexte"/>
            <w:rFonts w:ascii="Times New Roman" w:hAnsi="Times New Roman"/>
            <w:noProof/>
            <w:snapToGrid w:val="0"/>
            <w:w w:val="0"/>
            <w:lang w:bidi="en-US"/>
          </w:rPr>
          <w:t>5.1.</w:t>
        </w:r>
        <w:r w:rsidR="004D358C">
          <w:rPr>
            <w:rFonts w:asciiTheme="minorHAnsi" w:eastAsiaTheme="minorEastAsia" w:hAnsiTheme="minorHAnsi" w:cstheme="minorBidi"/>
            <w:noProof/>
            <w:sz w:val="22"/>
            <w:szCs w:val="22"/>
          </w:rPr>
          <w:tab/>
        </w:r>
        <w:r w:rsidR="004D358C" w:rsidRPr="00DA1EB1">
          <w:rPr>
            <w:rStyle w:val="Lienhypertexte"/>
            <w:noProof/>
            <w:lang w:bidi="en-US"/>
          </w:rPr>
          <w:t>Délais de mise en service</w:t>
        </w:r>
        <w:r w:rsidR="004D358C">
          <w:rPr>
            <w:noProof/>
            <w:webHidden/>
          </w:rPr>
          <w:tab/>
        </w:r>
        <w:r>
          <w:rPr>
            <w:noProof/>
            <w:webHidden/>
          </w:rPr>
          <w:fldChar w:fldCharType="begin"/>
        </w:r>
        <w:r w:rsidR="004D358C">
          <w:rPr>
            <w:noProof/>
            <w:webHidden/>
          </w:rPr>
          <w:instrText xml:space="preserve"> PAGEREF _Toc338401678 \h </w:instrText>
        </w:r>
        <w:r>
          <w:rPr>
            <w:noProof/>
            <w:webHidden/>
          </w:rPr>
        </w:r>
        <w:r>
          <w:rPr>
            <w:noProof/>
            <w:webHidden/>
          </w:rPr>
          <w:fldChar w:fldCharType="separate"/>
        </w:r>
        <w:r w:rsidR="004D358C">
          <w:rPr>
            <w:noProof/>
            <w:webHidden/>
          </w:rPr>
          <w:t>63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79" w:history="1">
        <w:r w:rsidR="004D358C" w:rsidRPr="00DA1EB1">
          <w:rPr>
            <w:rStyle w:val="Lienhypertexte"/>
            <w:rFonts w:ascii="Times New Roman" w:hAnsi="Times New Roman"/>
            <w:noProof/>
            <w:snapToGrid w:val="0"/>
            <w:w w:val="0"/>
            <w:lang w:bidi="en-US"/>
          </w:rPr>
          <w:t>5.2.</w:t>
        </w:r>
        <w:r w:rsidR="004D358C">
          <w:rPr>
            <w:rFonts w:asciiTheme="minorHAnsi" w:eastAsiaTheme="minorEastAsia" w:hAnsiTheme="minorHAnsi" w:cstheme="minorBidi"/>
            <w:noProof/>
            <w:sz w:val="22"/>
            <w:szCs w:val="22"/>
          </w:rPr>
          <w:tab/>
        </w:r>
        <w:r w:rsidR="004D358C" w:rsidRPr="00DA1EB1">
          <w:rPr>
            <w:rStyle w:val="Lienhypertexte"/>
            <w:noProof/>
            <w:lang w:bidi="en-US"/>
          </w:rPr>
          <w:t>Garantie de Temps de Rétablissement (GTR)</w:t>
        </w:r>
        <w:r w:rsidR="004D358C">
          <w:rPr>
            <w:noProof/>
            <w:webHidden/>
          </w:rPr>
          <w:tab/>
        </w:r>
        <w:r>
          <w:rPr>
            <w:noProof/>
            <w:webHidden/>
          </w:rPr>
          <w:fldChar w:fldCharType="begin"/>
        </w:r>
        <w:r w:rsidR="004D358C">
          <w:rPr>
            <w:noProof/>
            <w:webHidden/>
          </w:rPr>
          <w:instrText xml:space="preserve"> PAGEREF _Toc338401679 \h </w:instrText>
        </w:r>
        <w:r>
          <w:rPr>
            <w:noProof/>
            <w:webHidden/>
          </w:rPr>
        </w:r>
        <w:r>
          <w:rPr>
            <w:noProof/>
            <w:webHidden/>
          </w:rPr>
          <w:fldChar w:fldCharType="separate"/>
        </w:r>
        <w:r w:rsidR="004D358C">
          <w:rPr>
            <w:noProof/>
            <w:webHidden/>
          </w:rPr>
          <w:t>64</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80" w:history="1">
        <w:r w:rsidR="004D358C" w:rsidRPr="00DA1EB1">
          <w:rPr>
            <w:rStyle w:val="Lienhypertexte"/>
            <w:rFonts w:ascii="Times New Roman" w:hAnsi="Times New Roman"/>
            <w:noProof/>
            <w:snapToGrid w:val="0"/>
            <w:w w:val="0"/>
            <w:lang w:bidi="en-US"/>
          </w:rPr>
          <w:t>5.3.</w:t>
        </w:r>
        <w:r w:rsidR="004D358C">
          <w:rPr>
            <w:rFonts w:asciiTheme="minorHAnsi" w:eastAsiaTheme="minorEastAsia" w:hAnsiTheme="minorHAnsi" w:cstheme="minorBidi"/>
            <w:noProof/>
            <w:sz w:val="22"/>
            <w:szCs w:val="22"/>
          </w:rPr>
          <w:tab/>
        </w:r>
        <w:r w:rsidR="004D358C" w:rsidRPr="00DA1EB1">
          <w:rPr>
            <w:rStyle w:val="Lienhypertexte"/>
            <w:noProof/>
            <w:lang w:bidi="en-US"/>
          </w:rPr>
          <w:t>Qualité de fonctionnement et disponibilité du service</w:t>
        </w:r>
        <w:r w:rsidR="004D358C">
          <w:rPr>
            <w:noProof/>
            <w:webHidden/>
          </w:rPr>
          <w:tab/>
        </w:r>
        <w:r>
          <w:rPr>
            <w:noProof/>
            <w:webHidden/>
          </w:rPr>
          <w:fldChar w:fldCharType="begin"/>
        </w:r>
        <w:r w:rsidR="004D358C">
          <w:rPr>
            <w:noProof/>
            <w:webHidden/>
          </w:rPr>
          <w:instrText xml:space="preserve"> PAGEREF _Toc338401680 \h </w:instrText>
        </w:r>
        <w:r>
          <w:rPr>
            <w:noProof/>
            <w:webHidden/>
          </w:rPr>
        </w:r>
        <w:r>
          <w:rPr>
            <w:noProof/>
            <w:webHidden/>
          </w:rPr>
          <w:fldChar w:fldCharType="separate"/>
        </w:r>
        <w:r w:rsidR="004D358C">
          <w:rPr>
            <w:noProof/>
            <w:webHidden/>
          </w:rPr>
          <w:t>65</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81" w:history="1">
        <w:r w:rsidR="004D358C" w:rsidRPr="00DA1EB1">
          <w:rPr>
            <w:rStyle w:val="Lienhypertexte"/>
            <w:rFonts w:ascii="Times New Roman" w:hAnsi="Times New Roman"/>
            <w:noProof/>
            <w:snapToGrid w:val="0"/>
            <w:w w:val="0"/>
            <w:lang w:bidi="en-US"/>
          </w:rPr>
          <w:t>5.4.</w:t>
        </w:r>
        <w:r w:rsidR="004D358C">
          <w:rPr>
            <w:rFonts w:asciiTheme="minorHAnsi" w:eastAsiaTheme="minorEastAsia" w:hAnsiTheme="minorHAnsi" w:cstheme="minorBidi"/>
            <w:noProof/>
            <w:sz w:val="22"/>
            <w:szCs w:val="22"/>
          </w:rPr>
          <w:tab/>
        </w:r>
        <w:r w:rsidR="004D358C" w:rsidRPr="00DA1EB1">
          <w:rPr>
            <w:rStyle w:val="Lienhypertexte"/>
            <w:noProof/>
            <w:lang w:bidi="en-US"/>
          </w:rPr>
          <w:t>Modification du service</w:t>
        </w:r>
        <w:r w:rsidR="004D358C">
          <w:rPr>
            <w:noProof/>
            <w:webHidden/>
          </w:rPr>
          <w:tab/>
        </w:r>
        <w:r>
          <w:rPr>
            <w:noProof/>
            <w:webHidden/>
          </w:rPr>
          <w:fldChar w:fldCharType="begin"/>
        </w:r>
        <w:r w:rsidR="004D358C">
          <w:rPr>
            <w:noProof/>
            <w:webHidden/>
          </w:rPr>
          <w:instrText xml:space="preserve"> PAGEREF _Toc338401681 \h </w:instrText>
        </w:r>
        <w:r>
          <w:rPr>
            <w:noProof/>
            <w:webHidden/>
          </w:rPr>
        </w:r>
        <w:r>
          <w:rPr>
            <w:noProof/>
            <w:webHidden/>
          </w:rPr>
          <w:fldChar w:fldCharType="separate"/>
        </w:r>
        <w:r w:rsidR="004D358C">
          <w:rPr>
            <w:noProof/>
            <w:webHidden/>
          </w:rPr>
          <w:t>68</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82" w:history="1">
        <w:r w:rsidR="004D358C" w:rsidRPr="00DA1EB1">
          <w:rPr>
            <w:rStyle w:val="Lienhypertexte"/>
            <w:rFonts w:ascii="Times New Roman" w:hAnsi="Times New Roman"/>
            <w:noProof/>
            <w:snapToGrid w:val="0"/>
            <w:w w:val="0"/>
            <w:lang w:bidi="en-US"/>
          </w:rPr>
          <w:t>5.5.</w:t>
        </w:r>
        <w:r w:rsidR="004D358C">
          <w:rPr>
            <w:rFonts w:asciiTheme="minorHAnsi" w:eastAsiaTheme="minorEastAsia" w:hAnsiTheme="minorHAnsi" w:cstheme="minorBidi"/>
            <w:noProof/>
            <w:sz w:val="22"/>
            <w:szCs w:val="22"/>
          </w:rPr>
          <w:tab/>
        </w:r>
        <w:r w:rsidR="004D358C" w:rsidRPr="00DA1EB1">
          <w:rPr>
            <w:rStyle w:val="Lienhypertexte"/>
            <w:noProof/>
            <w:lang w:bidi="en-US"/>
          </w:rPr>
          <w:t>Réversibilité</w:t>
        </w:r>
        <w:r w:rsidR="004D358C">
          <w:rPr>
            <w:noProof/>
            <w:webHidden/>
          </w:rPr>
          <w:tab/>
        </w:r>
        <w:r>
          <w:rPr>
            <w:noProof/>
            <w:webHidden/>
          </w:rPr>
          <w:fldChar w:fldCharType="begin"/>
        </w:r>
        <w:r w:rsidR="004D358C">
          <w:rPr>
            <w:noProof/>
            <w:webHidden/>
          </w:rPr>
          <w:instrText xml:space="preserve"> PAGEREF _Toc338401682 \h </w:instrText>
        </w:r>
        <w:r>
          <w:rPr>
            <w:noProof/>
            <w:webHidden/>
          </w:rPr>
        </w:r>
        <w:r>
          <w:rPr>
            <w:noProof/>
            <w:webHidden/>
          </w:rPr>
          <w:fldChar w:fldCharType="separate"/>
        </w:r>
        <w:r w:rsidR="004D358C">
          <w:rPr>
            <w:noProof/>
            <w:webHidden/>
          </w:rPr>
          <w:t>70</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83" w:history="1">
        <w:r w:rsidR="004D358C" w:rsidRPr="00DA1EB1">
          <w:rPr>
            <w:rStyle w:val="Lienhypertexte"/>
            <w:noProof/>
            <w:lang w:bidi="en-US"/>
          </w:rPr>
          <w:t>6.</w:t>
        </w:r>
        <w:r w:rsidR="004D358C">
          <w:rPr>
            <w:rFonts w:asciiTheme="minorHAnsi" w:eastAsiaTheme="minorEastAsia" w:hAnsiTheme="minorHAnsi" w:cstheme="minorBidi"/>
            <w:noProof/>
            <w:sz w:val="22"/>
            <w:szCs w:val="22"/>
          </w:rPr>
          <w:tab/>
        </w:r>
        <w:r w:rsidR="004D358C" w:rsidRPr="00DA1EB1">
          <w:rPr>
            <w:rStyle w:val="Lienhypertexte"/>
            <w:noProof/>
            <w:lang w:bidi="en-US"/>
          </w:rPr>
          <w:t>Vos outils au quotidien</w:t>
        </w:r>
        <w:r w:rsidR="004D358C">
          <w:rPr>
            <w:noProof/>
            <w:webHidden/>
          </w:rPr>
          <w:tab/>
        </w:r>
        <w:r>
          <w:rPr>
            <w:noProof/>
            <w:webHidden/>
          </w:rPr>
          <w:fldChar w:fldCharType="begin"/>
        </w:r>
        <w:r w:rsidR="004D358C">
          <w:rPr>
            <w:noProof/>
            <w:webHidden/>
          </w:rPr>
          <w:instrText xml:space="preserve"> PAGEREF _Toc338401683 \h </w:instrText>
        </w:r>
        <w:r>
          <w:rPr>
            <w:noProof/>
            <w:webHidden/>
          </w:rPr>
        </w:r>
        <w:r>
          <w:rPr>
            <w:noProof/>
            <w:webHidden/>
          </w:rPr>
          <w:fldChar w:fldCharType="separate"/>
        </w:r>
        <w:r w:rsidR="004D358C">
          <w:rPr>
            <w:noProof/>
            <w:webHidden/>
          </w:rPr>
          <w:t>72</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85" w:history="1">
        <w:r w:rsidR="004D358C" w:rsidRPr="00DA1EB1">
          <w:rPr>
            <w:rStyle w:val="Lienhypertexte"/>
            <w:rFonts w:ascii="Times New Roman" w:hAnsi="Times New Roman"/>
            <w:noProof/>
            <w:snapToGrid w:val="0"/>
            <w:w w:val="0"/>
            <w:lang w:bidi="en-US"/>
          </w:rPr>
          <w:t>6.1.</w:t>
        </w:r>
        <w:r w:rsidR="004D358C">
          <w:rPr>
            <w:rFonts w:asciiTheme="minorHAnsi" w:eastAsiaTheme="minorEastAsia" w:hAnsiTheme="minorHAnsi" w:cstheme="minorBidi"/>
            <w:noProof/>
            <w:sz w:val="22"/>
            <w:szCs w:val="22"/>
          </w:rPr>
          <w:tab/>
        </w:r>
        <w:r w:rsidR="004D358C" w:rsidRPr="00DA1EB1">
          <w:rPr>
            <w:rStyle w:val="Lienhypertexte"/>
            <w:noProof/>
            <w:lang w:bidi="en-US"/>
          </w:rPr>
          <w:t>L’extranet</w:t>
        </w:r>
        <w:r w:rsidR="004D358C">
          <w:rPr>
            <w:noProof/>
            <w:webHidden/>
          </w:rPr>
          <w:tab/>
        </w:r>
        <w:r>
          <w:rPr>
            <w:noProof/>
            <w:webHidden/>
          </w:rPr>
          <w:fldChar w:fldCharType="begin"/>
        </w:r>
        <w:r w:rsidR="004D358C">
          <w:rPr>
            <w:noProof/>
            <w:webHidden/>
          </w:rPr>
          <w:instrText xml:space="preserve"> PAGEREF _Toc338401685 \h </w:instrText>
        </w:r>
        <w:r>
          <w:rPr>
            <w:noProof/>
            <w:webHidden/>
          </w:rPr>
        </w:r>
        <w:r>
          <w:rPr>
            <w:noProof/>
            <w:webHidden/>
          </w:rPr>
          <w:fldChar w:fldCharType="separate"/>
        </w:r>
        <w:r w:rsidR="004D358C">
          <w:rPr>
            <w:noProof/>
            <w:webHidden/>
          </w:rPr>
          <w:t>72</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86" w:history="1">
        <w:r w:rsidR="004D358C" w:rsidRPr="00DA1EB1">
          <w:rPr>
            <w:rStyle w:val="Lienhypertexte"/>
            <w:rFonts w:ascii="Times New Roman" w:hAnsi="Times New Roman"/>
            <w:noProof/>
            <w:snapToGrid w:val="0"/>
            <w:w w:val="0"/>
            <w:lang w:bidi="en-US"/>
          </w:rPr>
          <w:t>6.2.</w:t>
        </w:r>
        <w:r w:rsidR="004D358C">
          <w:rPr>
            <w:rFonts w:asciiTheme="minorHAnsi" w:eastAsiaTheme="minorEastAsia" w:hAnsiTheme="minorHAnsi" w:cstheme="minorBidi"/>
            <w:noProof/>
            <w:sz w:val="22"/>
            <w:szCs w:val="22"/>
          </w:rPr>
          <w:tab/>
        </w:r>
        <w:r w:rsidR="004D358C" w:rsidRPr="00DA1EB1">
          <w:rPr>
            <w:rStyle w:val="Lienhypertexte"/>
            <w:noProof/>
            <w:lang w:bidi="en-US"/>
          </w:rPr>
          <w:t>La facturation</w:t>
        </w:r>
        <w:r w:rsidR="004D358C">
          <w:rPr>
            <w:noProof/>
            <w:webHidden/>
          </w:rPr>
          <w:tab/>
        </w:r>
        <w:r>
          <w:rPr>
            <w:noProof/>
            <w:webHidden/>
          </w:rPr>
          <w:fldChar w:fldCharType="begin"/>
        </w:r>
        <w:r w:rsidR="004D358C">
          <w:rPr>
            <w:noProof/>
            <w:webHidden/>
          </w:rPr>
          <w:instrText xml:space="preserve"> PAGEREF _Toc338401686 \h </w:instrText>
        </w:r>
        <w:r>
          <w:rPr>
            <w:noProof/>
            <w:webHidden/>
          </w:rPr>
        </w:r>
        <w:r>
          <w:rPr>
            <w:noProof/>
            <w:webHidden/>
          </w:rPr>
          <w:fldChar w:fldCharType="separate"/>
        </w:r>
        <w:r w:rsidR="004D358C">
          <w:rPr>
            <w:noProof/>
            <w:webHidden/>
          </w:rPr>
          <w:t>74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87" w:history="1">
        <w:r w:rsidR="004D358C" w:rsidRPr="00DA1EB1">
          <w:rPr>
            <w:rStyle w:val="Lienhypertexte"/>
            <w:noProof/>
            <w:lang w:bidi="en-US"/>
          </w:rPr>
          <w:t>6.2.1.</w:t>
        </w:r>
        <w:r w:rsidR="004D358C">
          <w:rPr>
            <w:rFonts w:asciiTheme="minorHAnsi" w:eastAsiaTheme="minorEastAsia" w:hAnsiTheme="minorHAnsi" w:cstheme="minorBidi"/>
            <w:noProof/>
            <w:sz w:val="22"/>
            <w:szCs w:val="22"/>
          </w:rPr>
          <w:tab/>
        </w:r>
        <w:r w:rsidR="004D358C" w:rsidRPr="00DA1EB1">
          <w:rPr>
            <w:rStyle w:val="Lienhypertexte"/>
            <w:noProof/>
            <w:lang w:bidi="en-US"/>
          </w:rPr>
          <w:t>Rapports de facturation : service e-Facture</w:t>
        </w:r>
        <w:r w:rsidR="004D358C">
          <w:rPr>
            <w:noProof/>
            <w:webHidden/>
          </w:rPr>
          <w:tab/>
        </w:r>
        <w:r>
          <w:rPr>
            <w:noProof/>
            <w:webHidden/>
          </w:rPr>
          <w:fldChar w:fldCharType="begin"/>
        </w:r>
        <w:r w:rsidR="004D358C">
          <w:rPr>
            <w:noProof/>
            <w:webHidden/>
          </w:rPr>
          <w:instrText xml:space="preserve"> PAGEREF _Toc338401687 \h </w:instrText>
        </w:r>
        <w:r>
          <w:rPr>
            <w:noProof/>
            <w:webHidden/>
          </w:rPr>
        </w:r>
        <w:r>
          <w:rPr>
            <w:noProof/>
            <w:webHidden/>
          </w:rPr>
          <w:fldChar w:fldCharType="separate"/>
        </w:r>
        <w:r w:rsidR="004D358C">
          <w:rPr>
            <w:noProof/>
            <w:webHidden/>
          </w:rPr>
          <w:t>74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88" w:history="1">
        <w:r w:rsidR="004D358C" w:rsidRPr="00DA1EB1">
          <w:rPr>
            <w:rStyle w:val="Lienhypertexte"/>
            <w:noProof/>
            <w:lang w:bidi="en-US"/>
          </w:rPr>
          <w:t>6.2.2.</w:t>
        </w:r>
        <w:r w:rsidR="004D358C">
          <w:rPr>
            <w:rFonts w:asciiTheme="minorHAnsi" w:eastAsiaTheme="minorEastAsia" w:hAnsiTheme="minorHAnsi" w:cstheme="minorBidi"/>
            <w:noProof/>
            <w:sz w:val="22"/>
            <w:szCs w:val="22"/>
          </w:rPr>
          <w:tab/>
        </w:r>
        <w:r w:rsidR="004D358C" w:rsidRPr="00DA1EB1">
          <w:rPr>
            <w:rStyle w:val="Lienhypertexte"/>
            <w:noProof/>
            <w:lang w:bidi="en-US"/>
          </w:rPr>
          <w:t>Modèles d’écrans e-facture</w:t>
        </w:r>
        <w:r w:rsidR="004D358C">
          <w:rPr>
            <w:noProof/>
            <w:webHidden/>
          </w:rPr>
          <w:tab/>
        </w:r>
        <w:r>
          <w:rPr>
            <w:noProof/>
            <w:webHidden/>
          </w:rPr>
          <w:fldChar w:fldCharType="begin"/>
        </w:r>
        <w:r w:rsidR="004D358C">
          <w:rPr>
            <w:noProof/>
            <w:webHidden/>
          </w:rPr>
          <w:instrText xml:space="preserve"> PAGEREF _Toc338401688 \h </w:instrText>
        </w:r>
        <w:r>
          <w:rPr>
            <w:noProof/>
            <w:webHidden/>
          </w:rPr>
        </w:r>
        <w:r>
          <w:rPr>
            <w:noProof/>
            <w:webHidden/>
          </w:rPr>
          <w:fldChar w:fldCharType="separate"/>
        </w:r>
        <w:r w:rsidR="004D358C">
          <w:rPr>
            <w:noProof/>
            <w:webHidden/>
          </w:rPr>
          <w:t>76</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89" w:history="1">
        <w:r w:rsidR="004D358C" w:rsidRPr="00DA1EB1">
          <w:rPr>
            <w:rStyle w:val="Lienhypertexte"/>
            <w:noProof/>
            <w:lang w:bidi="en-US"/>
          </w:rPr>
          <w:t>6.2.3.</w:t>
        </w:r>
        <w:r w:rsidR="004D358C">
          <w:rPr>
            <w:rFonts w:asciiTheme="minorHAnsi" w:eastAsiaTheme="minorEastAsia" w:hAnsiTheme="minorHAnsi" w:cstheme="minorBidi"/>
            <w:noProof/>
            <w:sz w:val="22"/>
            <w:szCs w:val="22"/>
          </w:rPr>
          <w:tab/>
        </w:r>
        <w:r w:rsidR="004D358C" w:rsidRPr="00DA1EB1">
          <w:rPr>
            <w:rStyle w:val="Lienhypertexte"/>
            <w:noProof/>
            <w:lang w:bidi="en-US"/>
          </w:rPr>
          <w:t>Les comptes de facturation</w:t>
        </w:r>
        <w:r w:rsidR="004D358C">
          <w:rPr>
            <w:noProof/>
            <w:webHidden/>
          </w:rPr>
          <w:tab/>
        </w:r>
        <w:r>
          <w:rPr>
            <w:noProof/>
            <w:webHidden/>
          </w:rPr>
          <w:fldChar w:fldCharType="begin"/>
        </w:r>
        <w:r w:rsidR="004D358C">
          <w:rPr>
            <w:noProof/>
            <w:webHidden/>
          </w:rPr>
          <w:instrText xml:space="preserve"> PAGEREF _Toc338401689 \h </w:instrText>
        </w:r>
        <w:r>
          <w:rPr>
            <w:noProof/>
            <w:webHidden/>
          </w:rPr>
        </w:r>
        <w:r>
          <w:rPr>
            <w:noProof/>
            <w:webHidden/>
          </w:rPr>
          <w:fldChar w:fldCharType="separate"/>
        </w:r>
        <w:r w:rsidR="004D358C">
          <w:rPr>
            <w:noProof/>
            <w:webHidden/>
          </w:rPr>
          <w:t>78</w:t>
        </w:r>
        <w:r>
          <w:rPr>
            <w:noProof/>
            <w:webHidden/>
          </w:rPr>
          <w:fldChar w:fldCharType="end"/>
        </w:r>
      </w:hyperlink>
    </w:p>
    <w:p w:rsidR="004D358C" w:rsidRDefault="007E7F79">
      <w:pPr>
        <w:pStyle w:val="TM1"/>
        <w:tabs>
          <w:tab w:val="left" w:pos="480"/>
          <w:tab w:val="right" w:leader="dot" w:pos="8637"/>
        </w:tabs>
        <w:rPr>
          <w:rFonts w:asciiTheme="minorHAnsi" w:eastAsiaTheme="minorEastAsia" w:hAnsiTheme="minorHAnsi" w:cstheme="minorBidi"/>
          <w:noProof/>
          <w:sz w:val="22"/>
          <w:szCs w:val="22"/>
        </w:rPr>
      </w:pPr>
      <w:hyperlink w:anchor="_Toc338401690" w:history="1">
        <w:r w:rsidR="004D358C" w:rsidRPr="00DA1EB1">
          <w:rPr>
            <w:rStyle w:val="Lienhypertexte"/>
            <w:noProof/>
            <w:lang w:bidi="en-US"/>
          </w:rPr>
          <w:t>7.</w:t>
        </w:r>
        <w:r w:rsidR="004D358C">
          <w:rPr>
            <w:rFonts w:asciiTheme="minorHAnsi" w:eastAsiaTheme="minorEastAsia" w:hAnsiTheme="minorHAnsi" w:cstheme="minorBidi"/>
            <w:noProof/>
            <w:sz w:val="22"/>
            <w:szCs w:val="22"/>
          </w:rPr>
          <w:tab/>
        </w:r>
        <w:r w:rsidR="004D358C" w:rsidRPr="00DA1EB1">
          <w:rPr>
            <w:rStyle w:val="Lienhypertexte"/>
            <w:noProof/>
            <w:lang w:bidi="en-US"/>
          </w:rPr>
          <w:t>ANNEXES</w:t>
        </w:r>
        <w:r w:rsidR="004D358C">
          <w:rPr>
            <w:noProof/>
            <w:webHidden/>
          </w:rPr>
          <w:tab/>
        </w:r>
        <w:r>
          <w:rPr>
            <w:noProof/>
            <w:webHidden/>
          </w:rPr>
          <w:fldChar w:fldCharType="begin"/>
        </w:r>
        <w:r w:rsidR="004D358C">
          <w:rPr>
            <w:noProof/>
            <w:webHidden/>
          </w:rPr>
          <w:instrText xml:space="preserve"> PAGEREF _Toc338401690 \h </w:instrText>
        </w:r>
        <w:r>
          <w:rPr>
            <w:noProof/>
            <w:webHidden/>
          </w:rPr>
        </w:r>
        <w:r>
          <w:rPr>
            <w:noProof/>
            <w:webHidden/>
          </w:rPr>
          <w:fldChar w:fldCharType="separate"/>
        </w:r>
        <w:r w:rsidR="004D358C">
          <w:rPr>
            <w:noProof/>
            <w:webHidden/>
          </w:rPr>
          <w:t>79</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2" w:history="1">
        <w:r w:rsidR="004D358C" w:rsidRPr="00DA1EB1">
          <w:rPr>
            <w:rStyle w:val="Lienhypertexte"/>
            <w:rFonts w:ascii="Times New Roman" w:hAnsi="Times New Roman"/>
            <w:noProof/>
            <w:snapToGrid w:val="0"/>
            <w:w w:val="0"/>
            <w:lang w:bidi="en-US"/>
          </w:rPr>
          <w:t>7.1.</w:t>
        </w:r>
        <w:r w:rsidR="004D358C">
          <w:rPr>
            <w:rFonts w:asciiTheme="minorHAnsi" w:eastAsiaTheme="minorEastAsia" w:hAnsiTheme="minorHAnsi" w:cstheme="minorBidi"/>
            <w:noProof/>
            <w:sz w:val="22"/>
            <w:szCs w:val="22"/>
          </w:rPr>
          <w:tab/>
        </w:r>
        <w:r w:rsidR="004D358C" w:rsidRPr="00DA1EB1">
          <w:rPr>
            <w:rStyle w:val="Lienhypertexte"/>
            <w:noProof/>
            <w:lang w:bidi="en-US"/>
          </w:rPr>
          <w:t>Equipements fournis par Bouygues Telecom</w:t>
        </w:r>
        <w:r w:rsidR="004D358C">
          <w:rPr>
            <w:noProof/>
            <w:webHidden/>
          </w:rPr>
          <w:tab/>
        </w:r>
        <w:r>
          <w:rPr>
            <w:noProof/>
            <w:webHidden/>
          </w:rPr>
          <w:fldChar w:fldCharType="begin"/>
        </w:r>
        <w:r w:rsidR="004D358C">
          <w:rPr>
            <w:noProof/>
            <w:webHidden/>
          </w:rPr>
          <w:instrText xml:space="preserve"> PAGEREF _Toc338401692 \h </w:instrText>
        </w:r>
        <w:r>
          <w:rPr>
            <w:noProof/>
            <w:webHidden/>
          </w:rPr>
        </w:r>
        <w:r>
          <w:rPr>
            <w:noProof/>
            <w:webHidden/>
          </w:rPr>
          <w:fldChar w:fldCharType="separate"/>
        </w:r>
        <w:r w:rsidR="004D358C">
          <w:rPr>
            <w:noProof/>
            <w:webHidden/>
          </w:rPr>
          <w:t>79</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3" w:history="1">
        <w:r w:rsidR="004D358C" w:rsidRPr="00DA1EB1">
          <w:rPr>
            <w:rStyle w:val="Lienhypertexte"/>
            <w:rFonts w:ascii="Times New Roman" w:hAnsi="Times New Roman"/>
            <w:noProof/>
            <w:snapToGrid w:val="0"/>
            <w:w w:val="0"/>
            <w:lang w:bidi="en-US"/>
          </w:rPr>
          <w:t>7.2.</w:t>
        </w:r>
        <w:r w:rsidR="004D358C">
          <w:rPr>
            <w:rFonts w:asciiTheme="minorHAnsi" w:eastAsiaTheme="minorEastAsia" w:hAnsiTheme="minorHAnsi" w:cstheme="minorBidi"/>
            <w:noProof/>
            <w:sz w:val="22"/>
            <w:szCs w:val="22"/>
          </w:rPr>
          <w:tab/>
        </w:r>
        <w:r w:rsidR="004D358C" w:rsidRPr="00DA1EB1">
          <w:rPr>
            <w:rStyle w:val="Lienhypertexte"/>
            <w:noProof/>
            <w:lang w:bidi="en-US"/>
          </w:rPr>
          <w:t>Routeur fourni par Bouygues Telecom</w:t>
        </w:r>
        <w:r w:rsidR="004D358C">
          <w:rPr>
            <w:noProof/>
            <w:webHidden/>
          </w:rPr>
          <w:tab/>
        </w:r>
        <w:r>
          <w:rPr>
            <w:noProof/>
            <w:webHidden/>
          </w:rPr>
          <w:fldChar w:fldCharType="begin"/>
        </w:r>
        <w:r w:rsidR="004D358C">
          <w:rPr>
            <w:noProof/>
            <w:webHidden/>
          </w:rPr>
          <w:instrText xml:space="preserve"> PAGEREF _Toc338401693 \h </w:instrText>
        </w:r>
        <w:r>
          <w:rPr>
            <w:noProof/>
            <w:webHidden/>
          </w:rPr>
        </w:r>
        <w:r>
          <w:rPr>
            <w:noProof/>
            <w:webHidden/>
          </w:rPr>
          <w:fldChar w:fldCharType="separate"/>
        </w:r>
        <w:r w:rsidR="004D358C">
          <w:rPr>
            <w:noProof/>
            <w:webHidden/>
          </w:rPr>
          <w:t>81</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4" w:history="1">
        <w:r w:rsidR="004D358C" w:rsidRPr="00DA1EB1">
          <w:rPr>
            <w:rStyle w:val="Lienhypertexte"/>
            <w:rFonts w:ascii="Times New Roman" w:hAnsi="Times New Roman"/>
            <w:noProof/>
            <w:snapToGrid w:val="0"/>
            <w:w w:val="0"/>
            <w:lang w:bidi="en-US"/>
          </w:rPr>
          <w:t>7.3.</w:t>
        </w:r>
        <w:r w:rsidR="004D358C">
          <w:rPr>
            <w:rFonts w:asciiTheme="minorHAnsi" w:eastAsiaTheme="minorEastAsia" w:hAnsiTheme="minorHAnsi" w:cstheme="minorBidi"/>
            <w:noProof/>
            <w:sz w:val="22"/>
            <w:szCs w:val="22"/>
          </w:rPr>
          <w:tab/>
        </w:r>
        <w:r w:rsidR="004D358C" w:rsidRPr="00DA1EB1">
          <w:rPr>
            <w:rStyle w:val="Lienhypertexte"/>
            <w:noProof/>
            <w:lang w:bidi="en-US"/>
          </w:rPr>
          <w:t>Gateway IP fourni par Bouygues Telecom</w:t>
        </w:r>
        <w:r w:rsidR="004D358C">
          <w:rPr>
            <w:noProof/>
            <w:webHidden/>
          </w:rPr>
          <w:tab/>
        </w:r>
        <w:r>
          <w:rPr>
            <w:noProof/>
            <w:webHidden/>
          </w:rPr>
          <w:fldChar w:fldCharType="begin"/>
        </w:r>
        <w:r w:rsidR="004D358C">
          <w:rPr>
            <w:noProof/>
            <w:webHidden/>
          </w:rPr>
          <w:instrText xml:space="preserve"> PAGEREF _Toc338401694 \h </w:instrText>
        </w:r>
        <w:r>
          <w:rPr>
            <w:noProof/>
            <w:webHidden/>
          </w:rPr>
        </w:r>
        <w:r>
          <w:rPr>
            <w:noProof/>
            <w:webHidden/>
          </w:rPr>
          <w:fldChar w:fldCharType="separate"/>
        </w:r>
        <w:r w:rsidR="004D358C">
          <w:rPr>
            <w:noProof/>
            <w:webHidden/>
          </w:rPr>
          <w:t>82</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5" w:history="1">
        <w:r w:rsidR="004D358C" w:rsidRPr="00DA1EB1">
          <w:rPr>
            <w:rStyle w:val="Lienhypertexte"/>
            <w:rFonts w:ascii="Times New Roman" w:hAnsi="Times New Roman"/>
            <w:noProof/>
            <w:snapToGrid w:val="0"/>
            <w:w w:val="0"/>
            <w:lang w:bidi="en-US"/>
          </w:rPr>
          <w:t>7.4.</w:t>
        </w:r>
        <w:r w:rsidR="004D358C">
          <w:rPr>
            <w:rFonts w:asciiTheme="minorHAnsi" w:eastAsiaTheme="minorEastAsia" w:hAnsiTheme="minorHAnsi" w:cstheme="minorBidi"/>
            <w:noProof/>
            <w:sz w:val="22"/>
            <w:szCs w:val="22"/>
          </w:rPr>
          <w:tab/>
        </w:r>
        <w:r w:rsidR="004D358C" w:rsidRPr="00DA1EB1">
          <w:rPr>
            <w:rStyle w:val="Lienhypertexte"/>
            <w:noProof/>
            <w:lang w:bidi="en-US"/>
          </w:rPr>
          <w:t>Exemple de PV de recette</w:t>
        </w:r>
        <w:r w:rsidR="004D358C">
          <w:rPr>
            <w:noProof/>
            <w:webHidden/>
          </w:rPr>
          <w:tab/>
        </w:r>
        <w:r>
          <w:rPr>
            <w:noProof/>
            <w:webHidden/>
          </w:rPr>
          <w:fldChar w:fldCharType="begin"/>
        </w:r>
        <w:r w:rsidR="004D358C">
          <w:rPr>
            <w:noProof/>
            <w:webHidden/>
          </w:rPr>
          <w:instrText xml:space="preserve"> PAGEREF _Toc338401695 \h </w:instrText>
        </w:r>
        <w:r>
          <w:rPr>
            <w:noProof/>
            <w:webHidden/>
          </w:rPr>
        </w:r>
        <w:r>
          <w:rPr>
            <w:noProof/>
            <w:webHidden/>
          </w:rPr>
          <w:fldChar w:fldCharType="separate"/>
        </w:r>
        <w:r w:rsidR="004D358C">
          <w:rPr>
            <w:noProof/>
            <w:webHidden/>
          </w:rPr>
          <w:t>83</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6" w:history="1">
        <w:r w:rsidR="004D358C" w:rsidRPr="00DA1EB1">
          <w:rPr>
            <w:rStyle w:val="Lienhypertexte"/>
            <w:rFonts w:ascii="Times New Roman" w:hAnsi="Times New Roman"/>
            <w:noProof/>
            <w:snapToGrid w:val="0"/>
            <w:w w:val="0"/>
            <w:lang w:bidi="en-US"/>
          </w:rPr>
          <w:t>7.5.</w:t>
        </w:r>
        <w:r w:rsidR="004D358C">
          <w:rPr>
            <w:rFonts w:asciiTheme="minorHAnsi" w:eastAsiaTheme="minorEastAsia" w:hAnsiTheme="minorHAnsi" w:cstheme="minorBidi"/>
            <w:noProof/>
            <w:sz w:val="22"/>
            <w:szCs w:val="22"/>
          </w:rPr>
          <w:tab/>
        </w:r>
        <w:r w:rsidR="004D358C" w:rsidRPr="00DA1EB1">
          <w:rPr>
            <w:rStyle w:val="Lienhypertexte"/>
            <w:noProof/>
            <w:lang w:bidi="en-US"/>
          </w:rPr>
          <w:t>FACTURES</w:t>
        </w:r>
        <w:r w:rsidR="004D358C">
          <w:rPr>
            <w:noProof/>
            <w:webHidden/>
          </w:rPr>
          <w:tab/>
        </w:r>
        <w:r>
          <w:rPr>
            <w:noProof/>
            <w:webHidden/>
          </w:rPr>
          <w:fldChar w:fldCharType="begin"/>
        </w:r>
        <w:r w:rsidR="004D358C">
          <w:rPr>
            <w:noProof/>
            <w:webHidden/>
          </w:rPr>
          <w:instrText xml:space="preserve"> PAGEREF _Toc338401696 \h </w:instrText>
        </w:r>
        <w:r>
          <w:rPr>
            <w:noProof/>
            <w:webHidden/>
          </w:rPr>
        </w:r>
        <w:r>
          <w:rPr>
            <w:noProof/>
            <w:webHidden/>
          </w:rPr>
          <w:fldChar w:fldCharType="separate"/>
        </w:r>
        <w:r w:rsidR="004D358C">
          <w:rPr>
            <w:noProof/>
            <w:webHidden/>
          </w:rPr>
          <w:t>84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97" w:history="1">
        <w:r w:rsidR="004D358C" w:rsidRPr="00DA1EB1">
          <w:rPr>
            <w:rStyle w:val="Lienhypertexte"/>
            <w:noProof/>
            <w:lang w:bidi="en-US"/>
          </w:rPr>
          <w:t>7.5.1.</w:t>
        </w:r>
        <w:r w:rsidR="004D358C">
          <w:rPr>
            <w:rFonts w:asciiTheme="minorHAnsi" w:eastAsiaTheme="minorEastAsia" w:hAnsiTheme="minorHAnsi" w:cstheme="minorBidi"/>
            <w:noProof/>
            <w:sz w:val="22"/>
            <w:szCs w:val="22"/>
          </w:rPr>
          <w:tab/>
        </w:r>
        <w:r w:rsidR="004D358C" w:rsidRPr="00DA1EB1">
          <w:rPr>
            <w:rStyle w:val="Lienhypertexte"/>
            <w:noProof/>
            <w:lang w:bidi="en-US"/>
          </w:rPr>
          <w:t>Exemple de facture mensuelle</w:t>
        </w:r>
        <w:r w:rsidR="004D358C">
          <w:rPr>
            <w:noProof/>
            <w:webHidden/>
          </w:rPr>
          <w:tab/>
        </w:r>
        <w:r>
          <w:rPr>
            <w:noProof/>
            <w:webHidden/>
          </w:rPr>
          <w:fldChar w:fldCharType="begin"/>
        </w:r>
        <w:r w:rsidR="004D358C">
          <w:rPr>
            <w:noProof/>
            <w:webHidden/>
          </w:rPr>
          <w:instrText xml:space="preserve"> PAGEREF _Toc338401697 \h </w:instrText>
        </w:r>
        <w:r>
          <w:rPr>
            <w:noProof/>
            <w:webHidden/>
          </w:rPr>
        </w:r>
        <w:r>
          <w:rPr>
            <w:noProof/>
            <w:webHidden/>
          </w:rPr>
          <w:fldChar w:fldCharType="separate"/>
        </w:r>
        <w:r w:rsidR="004D358C">
          <w:rPr>
            <w:noProof/>
            <w:webHidden/>
          </w:rPr>
          <w:t>84</w:t>
        </w:r>
        <w:r>
          <w:rPr>
            <w:noProof/>
            <w:webHidden/>
          </w:rPr>
          <w:fldChar w:fldCharType="end"/>
        </w:r>
      </w:hyperlink>
    </w:p>
    <w:p w:rsidR="004D358C" w:rsidRDefault="007E7F79">
      <w:pPr>
        <w:pStyle w:val="TM3"/>
        <w:tabs>
          <w:tab w:val="left" w:pos="1320"/>
          <w:tab w:val="right" w:leader="dot" w:pos="8637"/>
        </w:tabs>
        <w:rPr>
          <w:rFonts w:asciiTheme="minorHAnsi" w:eastAsiaTheme="minorEastAsia" w:hAnsiTheme="minorHAnsi" w:cstheme="minorBidi"/>
          <w:noProof/>
          <w:sz w:val="22"/>
          <w:szCs w:val="22"/>
        </w:rPr>
      </w:pPr>
      <w:hyperlink w:anchor="_Toc338401698" w:history="1">
        <w:r w:rsidR="004D358C" w:rsidRPr="00DA1EB1">
          <w:rPr>
            <w:rStyle w:val="Lienhypertexte"/>
            <w:noProof/>
            <w:lang w:bidi="en-US"/>
          </w:rPr>
          <w:t>7.5.2.</w:t>
        </w:r>
        <w:r w:rsidR="004D358C">
          <w:rPr>
            <w:rFonts w:asciiTheme="minorHAnsi" w:eastAsiaTheme="minorEastAsia" w:hAnsiTheme="minorHAnsi" w:cstheme="minorBidi"/>
            <w:noProof/>
            <w:sz w:val="22"/>
            <w:szCs w:val="22"/>
          </w:rPr>
          <w:tab/>
        </w:r>
        <w:r w:rsidR="004D358C" w:rsidRPr="00DA1EB1">
          <w:rPr>
            <w:rStyle w:val="Lienhypertexte"/>
            <w:noProof/>
            <w:lang w:bidi="en-US"/>
          </w:rPr>
          <w:t>Exemple de facture détaillée au format CSV</w:t>
        </w:r>
        <w:r w:rsidR="004D358C">
          <w:rPr>
            <w:noProof/>
            <w:webHidden/>
          </w:rPr>
          <w:tab/>
        </w:r>
        <w:r>
          <w:rPr>
            <w:noProof/>
            <w:webHidden/>
          </w:rPr>
          <w:fldChar w:fldCharType="begin"/>
        </w:r>
        <w:r w:rsidR="004D358C">
          <w:rPr>
            <w:noProof/>
            <w:webHidden/>
          </w:rPr>
          <w:instrText xml:space="preserve"> PAGEREF _Toc338401698 \h </w:instrText>
        </w:r>
        <w:r>
          <w:rPr>
            <w:noProof/>
            <w:webHidden/>
          </w:rPr>
        </w:r>
        <w:r>
          <w:rPr>
            <w:noProof/>
            <w:webHidden/>
          </w:rPr>
          <w:fldChar w:fldCharType="separate"/>
        </w:r>
        <w:r w:rsidR="004D358C">
          <w:rPr>
            <w:noProof/>
            <w:webHidden/>
          </w:rPr>
          <w:t>86</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699" w:history="1">
        <w:r w:rsidR="004D358C" w:rsidRPr="00DA1EB1">
          <w:rPr>
            <w:rStyle w:val="Lienhypertexte"/>
            <w:rFonts w:ascii="Times New Roman" w:hAnsi="Times New Roman"/>
            <w:noProof/>
            <w:snapToGrid w:val="0"/>
            <w:w w:val="0"/>
            <w:lang w:bidi="en-US"/>
          </w:rPr>
          <w:t>7.6.</w:t>
        </w:r>
        <w:r w:rsidR="004D358C">
          <w:rPr>
            <w:rFonts w:asciiTheme="minorHAnsi" w:eastAsiaTheme="minorEastAsia" w:hAnsiTheme="minorHAnsi" w:cstheme="minorBidi"/>
            <w:noProof/>
            <w:sz w:val="22"/>
            <w:szCs w:val="22"/>
          </w:rPr>
          <w:tab/>
        </w:r>
        <w:r w:rsidR="004D358C" w:rsidRPr="00DA1EB1">
          <w:rPr>
            <w:rStyle w:val="Lienhypertexte"/>
            <w:noProof/>
            <w:lang w:bidi="en-US"/>
          </w:rPr>
          <w:t>Matrices d’escalade</w:t>
        </w:r>
        <w:r w:rsidR="004D358C">
          <w:rPr>
            <w:noProof/>
            <w:webHidden/>
          </w:rPr>
          <w:tab/>
        </w:r>
        <w:r>
          <w:rPr>
            <w:noProof/>
            <w:webHidden/>
          </w:rPr>
          <w:fldChar w:fldCharType="begin"/>
        </w:r>
        <w:r w:rsidR="004D358C">
          <w:rPr>
            <w:noProof/>
            <w:webHidden/>
          </w:rPr>
          <w:instrText xml:space="preserve"> PAGEREF _Toc338401699 \h </w:instrText>
        </w:r>
        <w:r>
          <w:rPr>
            <w:noProof/>
            <w:webHidden/>
          </w:rPr>
        </w:r>
        <w:r>
          <w:rPr>
            <w:noProof/>
            <w:webHidden/>
          </w:rPr>
          <w:fldChar w:fldCharType="separate"/>
        </w:r>
        <w:r w:rsidR="004D358C">
          <w:rPr>
            <w:noProof/>
            <w:webHidden/>
          </w:rPr>
          <w:t>87</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700" w:history="1">
        <w:r w:rsidR="004D358C" w:rsidRPr="00DA1EB1">
          <w:rPr>
            <w:rStyle w:val="Lienhypertexte"/>
            <w:rFonts w:ascii="Times New Roman" w:hAnsi="Times New Roman"/>
            <w:noProof/>
            <w:snapToGrid w:val="0"/>
            <w:w w:val="0"/>
            <w:lang w:bidi="en-US"/>
          </w:rPr>
          <w:t>7.7.</w:t>
        </w:r>
        <w:r w:rsidR="004D358C">
          <w:rPr>
            <w:rFonts w:asciiTheme="minorHAnsi" w:eastAsiaTheme="minorEastAsia" w:hAnsiTheme="minorHAnsi" w:cstheme="minorBidi"/>
            <w:noProof/>
            <w:sz w:val="22"/>
            <w:szCs w:val="22"/>
          </w:rPr>
          <w:tab/>
        </w:r>
        <w:r w:rsidR="004D358C" w:rsidRPr="00DA1EB1">
          <w:rPr>
            <w:rStyle w:val="Lienhypertexte"/>
            <w:noProof/>
            <w:lang w:bidi="en-US"/>
          </w:rPr>
          <w:t>Quelques Références</w:t>
        </w:r>
        <w:r w:rsidR="004D358C">
          <w:rPr>
            <w:noProof/>
            <w:webHidden/>
          </w:rPr>
          <w:tab/>
        </w:r>
        <w:r>
          <w:rPr>
            <w:noProof/>
            <w:webHidden/>
          </w:rPr>
          <w:fldChar w:fldCharType="begin"/>
        </w:r>
        <w:r w:rsidR="004D358C">
          <w:rPr>
            <w:noProof/>
            <w:webHidden/>
          </w:rPr>
          <w:instrText xml:space="preserve"> PAGEREF _Toc338401700 \h </w:instrText>
        </w:r>
        <w:r>
          <w:rPr>
            <w:noProof/>
            <w:webHidden/>
          </w:rPr>
        </w:r>
        <w:r>
          <w:rPr>
            <w:noProof/>
            <w:webHidden/>
          </w:rPr>
          <w:fldChar w:fldCharType="separate"/>
        </w:r>
        <w:r w:rsidR="004D358C">
          <w:rPr>
            <w:noProof/>
            <w:webHidden/>
          </w:rPr>
          <w:t>89</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701" w:history="1">
        <w:r w:rsidR="004D358C" w:rsidRPr="00DA1EB1">
          <w:rPr>
            <w:rStyle w:val="Lienhypertexte"/>
            <w:rFonts w:ascii="Times New Roman" w:hAnsi="Times New Roman"/>
            <w:noProof/>
            <w:snapToGrid w:val="0"/>
            <w:w w:val="0"/>
            <w:lang w:bidi="en-US"/>
          </w:rPr>
          <w:t>7.8.</w:t>
        </w:r>
        <w:r w:rsidR="004D358C">
          <w:rPr>
            <w:rFonts w:asciiTheme="minorHAnsi" w:eastAsiaTheme="minorEastAsia" w:hAnsiTheme="minorHAnsi" w:cstheme="minorBidi"/>
            <w:noProof/>
            <w:sz w:val="22"/>
            <w:szCs w:val="22"/>
          </w:rPr>
          <w:tab/>
        </w:r>
        <w:r w:rsidR="004D358C" w:rsidRPr="00DA1EB1">
          <w:rPr>
            <w:rStyle w:val="Lienhypertexte"/>
            <w:noProof/>
            <w:lang w:bidi="en-US"/>
          </w:rPr>
          <w:t>Glossaire</w:t>
        </w:r>
        <w:r w:rsidR="004D358C">
          <w:rPr>
            <w:noProof/>
            <w:webHidden/>
          </w:rPr>
          <w:tab/>
        </w:r>
        <w:r>
          <w:rPr>
            <w:noProof/>
            <w:webHidden/>
          </w:rPr>
          <w:fldChar w:fldCharType="begin"/>
        </w:r>
        <w:r w:rsidR="004D358C">
          <w:rPr>
            <w:noProof/>
            <w:webHidden/>
          </w:rPr>
          <w:instrText xml:space="preserve"> PAGEREF _Toc338401701 \h </w:instrText>
        </w:r>
        <w:r>
          <w:rPr>
            <w:noProof/>
            <w:webHidden/>
          </w:rPr>
        </w:r>
        <w:r>
          <w:rPr>
            <w:noProof/>
            <w:webHidden/>
          </w:rPr>
          <w:fldChar w:fldCharType="separate"/>
        </w:r>
        <w:r w:rsidR="004D358C">
          <w:rPr>
            <w:noProof/>
            <w:webHidden/>
          </w:rPr>
          <w:t>94</w:t>
        </w:r>
        <w:r>
          <w:rPr>
            <w:noProof/>
            <w:webHidden/>
          </w:rPr>
          <w:fldChar w:fldCharType="end"/>
        </w:r>
      </w:hyperlink>
    </w:p>
    <w:p w:rsidR="004D358C" w:rsidRDefault="007E7F79">
      <w:pPr>
        <w:pStyle w:val="TM2"/>
        <w:tabs>
          <w:tab w:val="left" w:pos="994"/>
          <w:tab w:val="right" w:leader="dot" w:pos="8637"/>
        </w:tabs>
        <w:rPr>
          <w:rFonts w:asciiTheme="minorHAnsi" w:eastAsiaTheme="minorEastAsia" w:hAnsiTheme="minorHAnsi" w:cstheme="minorBidi"/>
          <w:noProof/>
          <w:sz w:val="22"/>
          <w:szCs w:val="22"/>
        </w:rPr>
      </w:pPr>
      <w:hyperlink w:anchor="_Toc338401702" w:history="1">
        <w:r w:rsidR="004D358C" w:rsidRPr="00DA1EB1">
          <w:rPr>
            <w:rStyle w:val="Lienhypertexte"/>
            <w:rFonts w:ascii="Times New Roman" w:hAnsi="Times New Roman"/>
            <w:noProof/>
            <w:snapToGrid w:val="0"/>
            <w:w w:val="0"/>
            <w:lang w:bidi="en-US"/>
          </w:rPr>
          <w:t>7.9.</w:t>
        </w:r>
        <w:r w:rsidR="004D358C">
          <w:rPr>
            <w:rFonts w:asciiTheme="minorHAnsi" w:eastAsiaTheme="minorEastAsia" w:hAnsiTheme="minorHAnsi" w:cstheme="minorBidi"/>
            <w:noProof/>
            <w:sz w:val="22"/>
            <w:szCs w:val="22"/>
          </w:rPr>
          <w:tab/>
        </w:r>
        <w:r w:rsidR="004D358C" w:rsidRPr="00DA1EB1">
          <w:rPr>
            <w:rStyle w:val="Lienhypertexte"/>
            <w:noProof/>
            <w:lang w:bidi="en-US"/>
          </w:rPr>
          <w:t>Vos Contacts</w:t>
        </w:r>
        <w:r w:rsidR="004D358C">
          <w:rPr>
            <w:noProof/>
            <w:webHidden/>
          </w:rPr>
          <w:tab/>
        </w:r>
        <w:r>
          <w:rPr>
            <w:noProof/>
            <w:webHidden/>
          </w:rPr>
          <w:fldChar w:fldCharType="begin"/>
        </w:r>
        <w:r w:rsidR="004D358C">
          <w:rPr>
            <w:noProof/>
            <w:webHidden/>
          </w:rPr>
          <w:instrText xml:space="preserve"> PAGEREF _Toc338401702 \h </w:instrText>
        </w:r>
        <w:r>
          <w:rPr>
            <w:noProof/>
            <w:webHidden/>
          </w:rPr>
        </w:r>
        <w:r>
          <w:rPr>
            <w:noProof/>
            <w:webHidden/>
          </w:rPr>
          <w:fldChar w:fldCharType="separate"/>
        </w:r>
        <w:r w:rsidR="004D358C">
          <w:rPr>
            <w:noProof/>
            <w:webHidden/>
          </w:rPr>
          <w:t>95</w:t>
        </w:r>
        <w:r>
          <w:rPr>
            <w:noProof/>
            <w:webHidden/>
          </w:rPr>
          <w:fldChar w:fldCharType="end"/>
        </w:r>
      </w:hyperlink>
    </w:p>
    <w:p w:rsidR="000D7E6A" w:rsidRPr="003B3880" w:rsidRDefault="007E7F79" w:rsidP="000D7E6A">
      <w:pPr>
        <w:pStyle w:val="TM2"/>
      </w:pPr>
      <w:r>
        <w:fldChar w:fldCharType="end"/>
      </w:r>
    </w:p>
    <w:p w:rsidR="000D7E6A" w:rsidRPr="003B3880" w:rsidRDefault="000D7E6A" w:rsidP="000D7E6A">
      <w:pPr>
        <w:pStyle w:val="BYTELniv1"/>
      </w:pPr>
      <w:bookmarkStart w:id="8" w:name="_Toc338401632"/>
      <w:r>
        <w:lastRenderedPageBreak/>
        <w:t>Notre c</w:t>
      </w:r>
      <w:r w:rsidRPr="003B3880">
        <w:t>ompréhension d</w:t>
      </w:r>
      <w:r>
        <w:t>e vos</w:t>
      </w:r>
      <w:r w:rsidRPr="003B3880">
        <w:t xml:space="preserve"> besoins</w:t>
      </w:r>
      <w:bookmarkEnd w:id="1"/>
      <w:bookmarkEnd w:id="2"/>
      <w:bookmarkEnd w:id="3"/>
      <w:bookmarkEnd w:id="4"/>
      <w:bookmarkEnd w:id="5"/>
      <w:bookmarkEnd w:id="8"/>
    </w:p>
    <w:p w:rsidR="000D7E6A" w:rsidRPr="00A729D3" w:rsidRDefault="000D7E6A" w:rsidP="000D7E6A">
      <w:pPr>
        <w:rPr>
          <w:sz w:val="20"/>
          <w:szCs w:val="20"/>
        </w:rPr>
      </w:pPr>
      <w:r w:rsidRPr="00A729D3">
        <w:rPr>
          <w:sz w:val="20"/>
          <w:szCs w:val="20"/>
        </w:rPr>
        <w:t xml:space="preserve">Dans le cadre du renouvellement de contrat concernant la fourniture des services de télécommunications, </w:t>
      </w:r>
      <w:r w:rsidR="0068225D">
        <w:rPr>
          <w:sz w:val="20"/>
          <w:szCs w:val="20"/>
        </w:rPr>
        <w:t xml:space="preserve">Côtes d’Armor Habitat </w:t>
      </w:r>
      <w:r w:rsidRPr="00A729D3">
        <w:rPr>
          <w:sz w:val="20"/>
          <w:szCs w:val="20"/>
        </w:rPr>
        <w:t>souhaite mettre en place une solution de téléphonie fixe économiq</w:t>
      </w:r>
      <w:r>
        <w:rPr>
          <w:sz w:val="20"/>
          <w:szCs w:val="20"/>
        </w:rPr>
        <w:t>ue, simple, performant</w:t>
      </w:r>
      <w:r w:rsidR="00356D2A">
        <w:rPr>
          <w:sz w:val="20"/>
          <w:szCs w:val="20"/>
        </w:rPr>
        <w:t>e</w:t>
      </w:r>
      <w:r>
        <w:rPr>
          <w:sz w:val="20"/>
          <w:szCs w:val="20"/>
        </w:rPr>
        <w:t>, évolutive</w:t>
      </w:r>
      <w:r w:rsidRPr="00A729D3">
        <w:rPr>
          <w:sz w:val="20"/>
          <w:szCs w:val="20"/>
        </w:rPr>
        <w:t xml:space="preserve"> et facile à utiliser avec une migration la plus transparente possible tant pour ses équipes techniques que pour ses utilisateurs.. </w:t>
      </w:r>
    </w:p>
    <w:p w:rsidR="000D7E6A" w:rsidRPr="00A729D3" w:rsidRDefault="000D7E6A" w:rsidP="000D7E6A">
      <w:pPr>
        <w:rPr>
          <w:sz w:val="20"/>
          <w:szCs w:val="20"/>
        </w:rPr>
      </w:pPr>
      <w:r w:rsidRPr="00A729D3">
        <w:rPr>
          <w:sz w:val="20"/>
          <w:szCs w:val="20"/>
        </w:rPr>
        <w:t>En réponse aux exigences techniques et souhaits d’évolution exprimés par</w:t>
      </w:r>
      <w:r>
        <w:rPr>
          <w:sz w:val="20"/>
          <w:szCs w:val="20"/>
        </w:rPr>
        <w:t xml:space="preserve"> </w:t>
      </w:r>
      <w:r w:rsidR="0068225D">
        <w:rPr>
          <w:sz w:val="20"/>
          <w:szCs w:val="20"/>
        </w:rPr>
        <w:t xml:space="preserve">Côtes d’Armor </w:t>
      </w:r>
      <w:proofErr w:type="gramStart"/>
      <w:r w:rsidR="0068225D">
        <w:rPr>
          <w:sz w:val="20"/>
          <w:szCs w:val="20"/>
        </w:rPr>
        <w:t xml:space="preserve">Habitat </w:t>
      </w:r>
      <w:r>
        <w:rPr>
          <w:sz w:val="20"/>
          <w:szCs w:val="20"/>
        </w:rPr>
        <w:t>,</w:t>
      </w:r>
      <w:proofErr w:type="gramEnd"/>
      <w:r w:rsidRPr="00A729D3">
        <w:rPr>
          <w:sz w:val="20"/>
          <w:szCs w:val="20"/>
        </w:rPr>
        <w:t xml:space="preserve"> Bouygues Telecom Entreprise préconise la solution technique suivante :</w:t>
      </w:r>
    </w:p>
    <w:p w:rsidR="000D7E6A" w:rsidRPr="00A65521" w:rsidRDefault="000D7E6A" w:rsidP="000D7E6A">
      <w:pPr>
        <w:numPr>
          <w:ilvl w:val="0"/>
          <w:numId w:val="4"/>
        </w:numPr>
        <w:spacing w:after="0"/>
        <w:rPr>
          <w:sz w:val="20"/>
          <w:szCs w:val="20"/>
        </w:rPr>
      </w:pPr>
      <w:r w:rsidRPr="00A729D3">
        <w:rPr>
          <w:sz w:val="20"/>
          <w:szCs w:val="20"/>
        </w:rPr>
        <w:t xml:space="preserve">Raccorder </w:t>
      </w:r>
      <w:r>
        <w:rPr>
          <w:sz w:val="20"/>
          <w:szCs w:val="20"/>
        </w:rPr>
        <w:t xml:space="preserve">en </w:t>
      </w:r>
      <w:r w:rsidR="00E07C64">
        <w:rPr>
          <w:sz w:val="20"/>
          <w:szCs w:val="20"/>
        </w:rPr>
        <w:t>direct (</w:t>
      </w:r>
      <w:r w:rsidR="0090490A">
        <w:rPr>
          <w:sz w:val="20"/>
          <w:szCs w:val="20"/>
        </w:rPr>
        <w:t>Voix sur IP)</w:t>
      </w:r>
      <w:r w:rsidR="00692D59">
        <w:rPr>
          <w:sz w:val="20"/>
          <w:szCs w:val="20"/>
        </w:rPr>
        <w:t xml:space="preserve"> sur son réseau le Siège</w:t>
      </w:r>
      <w:r>
        <w:rPr>
          <w:sz w:val="20"/>
          <w:szCs w:val="20"/>
        </w:rPr>
        <w:t xml:space="preserve"> de </w:t>
      </w:r>
      <w:r w:rsidR="0068225D">
        <w:rPr>
          <w:sz w:val="20"/>
          <w:szCs w:val="20"/>
        </w:rPr>
        <w:t xml:space="preserve">Côtes d’Armor Habitat </w:t>
      </w:r>
    </w:p>
    <w:p w:rsidR="0068225D" w:rsidRDefault="0068225D" w:rsidP="0068225D">
      <w:pPr>
        <w:pStyle w:val="Puce"/>
        <w:rPr>
          <w:rFonts w:ascii="Cambria" w:hAnsi="Cambria" w:cs="Times New Roman"/>
          <w:szCs w:val="20"/>
          <w:lang w:eastAsia="fr-FR" w:bidi="ar-SA"/>
        </w:rPr>
      </w:pPr>
      <w:r w:rsidRPr="0068225D">
        <w:rPr>
          <w:rFonts w:ascii="Cambria" w:hAnsi="Cambria" w:cs="Times New Roman"/>
          <w:szCs w:val="20"/>
          <w:lang w:eastAsia="fr-FR" w:bidi="ar-SA"/>
        </w:rPr>
        <w:t>6 Rue des Lys, 22440 Ploufragan</w:t>
      </w:r>
    </w:p>
    <w:p w:rsidR="0068225D" w:rsidRPr="0068225D" w:rsidRDefault="0068225D" w:rsidP="0068225D">
      <w:pPr>
        <w:pStyle w:val="Puce"/>
        <w:numPr>
          <w:ilvl w:val="0"/>
          <w:numId w:val="0"/>
        </w:numPr>
        <w:ind w:left="1785"/>
        <w:rPr>
          <w:rFonts w:ascii="Cambria" w:hAnsi="Cambria" w:cs="Times New Roman"/>
          <w:szCs w:val="20"/>
          <w:lang w:eastAsia="fr-FR" w:bidi="ar-SA"/>
        </w:rPr>
      </w:pPr>
    </w:p>
    <w:p w:rsidR="001F7852" w:rsidRPr="00A65521" w:rsidRDefault="001F7852" w:rsidP="001F7852">
      <w:pPr>
        <w:numPr>
          <w:ilvl w:val="0"/>
          <w:numId w:val="4"/>
        </w:numPr>
        <w:spacing w:after="0"/>
        <w:rPr>
          <w:sz w:val="20"/>
          <w:szCs w:val="20"/>
        </w:rPr>
      </w:pPr>
      <w:r w:rsidRPr="00A729D3">
        <w:rPr>
          <w:sz w:val="20"/>
          <w:szCs w:val="20"/>
        </w:rPr>
        <w:t xml:space="preserve">Raccorder </w:t>
      </w:r>
      <w:r>
        <w:rPr>
          <w:sz w:val="20"/>
          <w:szCs w:val="20"/>
        </w:rPr>
        <w:t>en VGA l’ensemble des sites disposant des sites disposant d’un raccordement en T0 accès de base (indépendants ou groupés) ou en lignes analogiques</w:t>
      </w:r>
    </w:p>
    <w:p w:rsidR="001F7852" w:rsidRDefault="001F7852" w:rsidP="001F7852">
      <w:pPr>
        <w:spacing w:after="0"/>
        <w:ind w:left="705"/>
        <w:rPr>
          <w:sz w:val="20"/>
          <w:szCs w:val="20"/>
        </w:rPr>
      </w:pPr>
    </w:p>
    <w:p w:rsidR="000D7E6A" w:rsidRPr="00A729D3" w:rsidRDefault="000D7E6A" w:rsidP="000D7E6A">
      <w:pPr>
        <w:numPr>
          <w:ilvl w:val="0"/>
          <w:numId w:val="4"/>
        </w:numPr>
        <w:spacing w:after="0"/>
        <w:rPr>
          <w:sz w:val="20"/>
          <w:szCs w:val="20"/>
        </w:rPr>
      </w:pPr>
      <w:r w:rsidRPr="00A729D3">
        <w:rPr>
          <w:sz w:val="20"/>
          <w:szCs w:val="20"/>
        </w:rPr>
        <w:t xml:space="preserve">Conserver les numéros de téléphone existant, </w:t>
      </w:r>
    </w:p>
    <w:p w:rsidR="000D7E6A" w:rsidRPr="00A729D3" w:rsidRDefault="000D7E6A" w:rsidP="000D7E6A">
      <w:pPr>
        <w:numPr>
          <w:ilvl w:val="0"/>
          <w:numId w:val="4"/>
        </w:numPr>
        <w:spacing w:after="0"/>
        <w:rPr>
          <w:sz w:val="20"/>
          <w:szCs w:val="20"/>
        </w:rPr>
      </w:pPr>
      <w:r w:rsidRPr="00A729D3">
        <w:rPr>
          <w:sz w:val="20"/>
          <w:szCs w:val="20"/>
        </w:rPr>
        <w:t xml:space="preserve">Acheminer le trafic téléphonique entrant, </w:t>
      </w:r>
    </w:p>
    <w:p w:rsidR="000D7E6A" w:rsidRPr="00A729D3" w:rsidRDefault="000D7E6A" w:rsidP="000D7E6A">
      <w:pPr>
        <w:numPr>
          <w:ilvl w:val="0"/>
          <w:numId w:val="4"/>
        </w:numPr>
        <w:spacing w:after="0"/>
        <w:rPr>
          <w:sz w:val="20"/>
          <w:szCs w:val="20"/>
        </w:rPr>
      </w:pPr>
      <w:r w:rsidRPr="00A729D3">
        <w:rPr>
          <w:sz w:val="20"/>
          <w:szCs w:val="20"/>
        </w:rPr>
        <w:t>Acheminer les communications téléphoniques vers tous correspondants ou services, accessibles par téléphone fixe (dont les services d’urgence),</w:t>
      </w:r>
    </w:p>
    <w:p w:rsidR="00E07C64" w:rsidRDefault="000D7E6A" w:rsidP="000D7E6A">
      <w:pPr>
        <w:numPr>
          <w:ilvl w:val="0"/>
          <w:numId w:val="4"/>
        </w:numPr>
        <w:spacing w:after="0"/>
        <w:rPr>
          <w:sz w:val="20"/>
          <w:szCs w:val="20"/>
        </w:rPr>
      </w:pPr>
      <w:r w:rsidRPr="00A729D3">
        <w:rPr>
          <w:sz w:val="20"/>
          <w:szCs w:val="20"/>
        </w:rPr>
        <w:t>Assurer des options de renvoi d’appel, présentation du nom,…</w:t>
      </w:r>
    </w:p>
    <w:p w:rsidR="00692D59" w:rsidRPr="00692D59" w:rsidRDefault="00692D59" w:rsidP="00692D59">
      <w:pPr>
        <w:spacing w:after="0"/>
        <w:ind w:left="705"/>
        <w:rPr>
          <w:sz w:val="20"/>
          <w:szCs w:val="20"/>
        </w:rPr>
      </w:pPr>
    </w:p>
    <w:p w:rsidR="000D7E6A" w:rsidRPr="00A729D3" w:rsidRDefault="000D7E6A" w:rsidP="000D7E6A">
      <w:pPr>
        <w:rPr>
          <w:sz w:val="20"/>
          <w:szCs w:val="20"/>
        </w:rPr>
      </w:pPr>
      <w:r w:rsidRPr="00A729D3">
        <w:rPr>
          <w:sz w:val="20"/>
          <w:szCs w:val="20"/>
        </w:rPr>
        <w:t xml:space="preserve">Nous vous proposons </w:t>
      </w:r>
      <w:r w:rsidR="00692D59">
        <w:rPr>
          <w:sz w:val="20"/>
          <w:szCs w:val="20"/>
        </w:rPr>
        <w:t xml:space="preserve">de raccorder votre </w:t>
      </w:r>
      <w:r>
        <w:rPr>
          <w:sz w:val="20"/>
          <w:szCs w:val="20"/>
        </w:rPr>
        <w:t>accès primaires</w:t>
      </w:r>
      <w:r w:rsidRPr="00A729D3">
        <w:rPr>
          <w:sz w:val="20"/>
          <w:szCs w:val="20"/>
        </w:rPr>
        <w:t xml:space="preserve"> (T2) </w:t>
      </w:r>
      <w:r w:rsidR="00692D59">
        <w:rPr>
          <w:sz w:val="20"/>
          <w:szCs w:val="20"/>
        </w:rPr>
        <w:t>en DSL afin</w:t>
      </w:r>
      <w:r>
        <w:rPr>
          <w:sz w:val="20"/>
          <w:szCs w:val="20"/>
        </w:rPr>
        <w:t xml:space="preserve"> de bénéficier d’</w:t>
      </w:r>
      <w:r w:rsidRPr="00A729D3">
        <w:rPr>
          <w:sz w:val="20"/>
          <w:szCs w:val="20"/>
        </w:rPr>
        <w:t xml:space="preserve">un apport de valeur ajoutée par des communications illimitées, une rationalisation du parc et une réduction des coûts </w:t>
      </w:r>
      <w:r>
        <w:rPr>
          <w:sz w:val="20"/>
          <w:szCs w:val="20"/>
        </w:rPr>
        <w:t>des communications.</w:t>
      </w:r>
    </w:p>
    <w:p w:rsidR="000D7E6A" w:rsidRPr="00A729D3" w:rsidRDefault="000D7E6A" w:rsidP="000D7E6A">
      <w:pPr>
        <w:jc w:val="both"/>
        <w:rPr>
          <w:sz w:val="20"/>
          <w:szCs w:val="20"/>
        </w:rPr>
      </w:pPr>
      <w:bookmarkStart w:id="9" w:name="_Toc222220292"/>
      <w:bookmarkStart w:id="10" w:name="_Toc222220828"/>
      <w:bookmarkStart w:id="11" w:name="_Toc222891578"/>
      <w:bookmarkStart w:id="12" w:name="_Toc266796775"/>
      <w:r w:rsidRPr="00A729D3">
        <w:rPr>
          <w:sz w:val="20"/>
          <w:szCs w:val="20"/>
        </w:rPr>
        <w:t>Notre réponse s’appuie sur des technologies éprouvées et maîtrisées depuis des années par nos équipes. Notre réponse est basée sur les offres standards de notre catalogue commercial suivantes :</w:t>
      </w:r>
    </w:p>
    <w:p w:rsidR="00692D59" w:rsidRDefault="00692D59" w:rsidP="0090490A">
      <w:pPr>
        <w:jc w:val="both"/>
        <w:rPr>
          <w:sz w:val="20"/>
          <w:szCs w:val="20"/>
        </w:rPr>
      </w:pPr>
    </w:p>
    <w:p w:rsidR="00692D59" w:rsidRDefault="00692D59" w:rsidP="0090490A">
      <w:pPr>
        <w:jc w:val="both"/>
        <w:rPr>
          <w:sz w:val="20"/>
          <w:szCs w:val="20"/>
        </w:rPr>
      </w:pPr>
    </w:p>
    <w:p w:rsidR="000D7E6A" w:rsidRPr="00DF3F1B" w:rsidRDefault="000D7E6A" w:rsidP="0090490A">
      <w:pPr>
        <w:jc w:val="both"/>
        <w:rPr>
          <w:sz w:val="20"/>
          <w:szCs w:val="20"/>
        </w:rPr>
      </w:pPr>
      <w:r w:rsidRPr="00DF3F1B">
        <w:rPr>
          <w:sz w:val="20"/>
          <w:szCs w:val="20"/>
        </w:rPr>
        <w:lastRenderedPageBreak/>
        <w:t>Le périmètre de notre réponse comprend :</w:t>
      </w:r>
    </w:p>
    <w:p w:rsidR="0068225D" w:rsidRDefault="000A61CE" w:rsidP="0068225D">
      <w:pPr>
        <w:numPr>
          <w:ilvl w:val="1"/>
          <w:numId w:val="8"/>
        </w:numPr>
        <w:jc w:val="both"/>
        <w:rPr>
          <w:sz w:val="20"/>
          <w:szCs w:val="20"/>
        </w:rPr>
      </w:pPr>
      <w:r>
        <w:rPr>
          <w:sz w:val="20"/>
          <w:szCs w:val="20"/>
        </w:rPr>
        <w:t>Pour les accès Primaire</w:t>
      </w:r>
      <w:r w:rsidR="00654D9A">
        <w:rPr>
          <w:sz w:val="20"/>
          <w:szCs w:val="20"/>
        </w:rPr>
        <w:t xml:space="preserve"> </w:t>
      </w:r>
      <w:r w:rsidR="0068225D">
        <w:rPr>
          <w:sz w:val="20"/>
          <w:szCs w:val="20"/>
        </w:rPr>
        <w:t>15</w:t>
      </w:r>
      <w:r w:rsidR="00654D9A">
        <w:rPr>
          <w:sz w:val="20"/>
          <w:szCs w:val="20"/>
        </w:rPr>
        <w:t xml:space="preserve"> canaux</w:t>
      </w:r>
      <w:r w:rsidR="0090490A">
        <w:rPr>
          <w:sz w:val="20"/>
          <w:szCs w:val="20"/>
        </w:rPr>
        <w:t xml:space="preserve"> (Voix sur IP)</w:t>
      </w:r>
      <w:r>
        <w:rPr>
          <w:sz w:val="20"/>
          <w:szCs w:val="20"/>
        </w:rPr>
        <w:t> </w:t>
      </w:r>
    </w:p>
    <w:p w:rsidR="00482BBC" w:rsidRPr="0068225D" w:rsidRDefault="0068225D" w:rsidP="0068225D">
      <w:pPr>
        <w:numPr>
          <w:ilvl w:val="2"/>
          <w:numId w:val="8"/>
        </w:numPr>
        <w:jc w:val="both"/>
        <w:rPr>
          <w:sz w:val="20"/>
          <w:szCs w:val="20"/>
        </w:rPr>
      </w:pPr>
      <w:r w:rsidRPr="0068225D">
        <w:rPr>
          <w:sz w:val="20"/>
          <w:szCs w:val="20"/>
        </w:rPr>
        <w:t>6 Rue des Lys, 22440 Ploufragan</w:t>
      </w:r>
    </w:p>
    <w:p w:rsidR="00EE501A" w:rsidRDefault="000A61CE" w:rsidP="001F7852">
      <w:pPr>
        <w:numPr>
          <w:ilvl w:val="1"/>
          <w:numId w:val="8"/>
        </w:numPr>
        <w:jc w:val="both"/>
        <w:rPr>
          <w:sz w:val="20"/>
          <w:szCs w:val="20"/>
        </w:rPr>
      </w:pPr>
      <w:r>
        <w:rPr>
          <w:sz w:val="20"/>
          <w:szCs w:val="20"/>
        </w:rPr>
        <w:t>Pour les accès</w:t>
      </w:r>
      <w:r w:rsidR="00EE501A">
        <w:rPr>
          <w:sz w:val="20"/>
          <w:szCs w:val="20"/>
        </w:rPr>
        <w:t xml:space="preserve"> de base et les lignes analogiques</w:t>
      </w:r>
    </w:p>
    <w:p w:rsidR="000D7E6A" w:rsidRDefault="0068225D" w:rsidP="00EE501A">
      <w:pPr>
        <w:numPr>
          <w:ilvl w:val="2"/>
          <w:numId w:val="8"/>
        </w:numPr>
        <w:jc w:val="both"/>
        <w:rPr>
          <w:sz w:val="20"/>
          <w:szCs w:val="20"/>
        </w:rPr>
      </w:pPr>
      <w:r>
        <w:rPr>
          <w:sz w:val="20"/>
          <w:szCs w:val="20"/>
        </w:rPr>
        <w:t>2</w:t>
      </w:r>
      <w:r w:rsidR="000D7E6A">
        <w:rPr>
          <w:sz w:val="20"/>
          <w:szCs w:val="20"/>
        </w:rPr>
        <w:t>T0</w:t>
      </w:r>
      <w:r>
        <w:rPr>
          <w:sz w:val="20"/>
          <w:szCs w:val="20"/>
        </w:rPr>
        <w:t xml:space="preserve"> groupés (site de Lannion)</w:t>
      </w:r>
    </w:p>
    <w:p w:rsidR="0068225D" w:rsidRDefault="0068225D" w:rsidP="00EE501A">
      <w:pPr>
        <w:numPr>
          <w:ilvl w:val="2"/>
          <w:numId w:val="8"/>
        </w:numPr>
        <w:jc w:val="both"/>
        <w:rPr>
          <w:sz w:val="20"/>
          <w:szCs w:val="20"/>
        </w:rPr>
      </w:pPr>
      <w:r>
        <w:rPr>
          <w:sz w:val="20"/>
          <w:szCs w:val="20"/>
        </w:rPr>
        <w:t>1T0 ou 2T0 de Backup en cas de rupture du lien T2 du site Central</w:t>
      </w:r>
    </w:p>
    <w:p w:rsidR="000D7E6A" w:rsidRPr="00EE501A" w:rsidRDefault="00482BBC" w:rsidP="000D7E6A">
      <w:pPr>
        <w:numPr>
          <w:ilvl w:val="2"/>
          <w:numId w:val="8"/>
        </w:numPr>
        <w:jc w:val="both"/>
        <w:rPr>
          <w:sz w:val="20"/>
          <w:szCs w:val="20"/>
        </w:rPr>
      </w:pPr>
      <w:r>
        <w:rPr>
          <w:sz w:val="20"/>
          <w:szCs w:val="20"/>
        </w:rPr>
        <w:t>19</w:t>
      </w:r>
      <w:r w:rsidR="001F7852">
        <w:rPr>
          <w:sz w:val="20"/>
          <w:szCs w:val="20"/>
        </w:rPr>
        <w:t xml:space="preserve"> lignes analogiques</w:t>
      </w:r>
    </w:p>
    <w:p w:rsidR="000D7E6A" w:rsidRDefault="000D7E6A" w:rsidP="000D7E6A">
      <w:pPr>
        <w:jc w:val="both"/>
        <w:rPr>
          <w:sz w:val="20"/>
          <w:szCs w:val="20"/>
        </w:rPr>
      </w:pPr>
      <w:r>
        <w:rPr>
          <w:sz w:val="20"/>
          <w:szCs w:val="20"/>
        </w:rPr>
        <w:t>Pour faciliter la lecture du document vous trouverez en annexe un glossaire des abréviations utilisées.</w:t>
      </w:r>
    </w:p>
    <w:p w:rsidR="000D7E6A" w:rsidRDefault="000D7E6A" w:rsidP="000D7E6A">
      <w:pPr>
        <w:spacing w:line="276" w:lineRule="auto"/>
        <w:rPr>
          <w:rFonts w:ascii="Arial" w:hAnsi="Arial" w:cs="Arial"/>
          <w:bCs/>
          <w:color w:val="FF6600"/>
          <w:sz w:val="32"/>
          <w:szCs w:val="32"/>
          <w:lang w:eastAsia="en-US" w:bidi="en-US"/>
        </w:rPr>
      </w:pPr>
      <w:bookmarkStart w:id="13" w:name="_Toc299535788"/>
      <w:r>
        <w:br w:type="page"/>
      </w:r>
    </w:p>
    <w:p w:rsidR="000D7E6A" w:rsidRPr="003B3880" w:rsidRDefault="000D7E6A" w:rsidP="000D7E6A">
      <w:pPr>
        <w:pStyle w:val="BYTELniv2"/>
      </w:pPr>
      <w:bookmarkStart w:id="14" w:name="_Toc338401633"/>
      <w:r>
        <w:lastRenderedPageBreak/>
        <w:t>Schéma de l’</w:t>
      </w:r>
      <w:r w:rsidRPr="003B3880">
        <w:t>architecture</w:t>
      </w:r>
      <w:r>
        <w:t xml:space="preserve"> proposée</w:t>
      </w:r>
      <w:bookmarkEnd w:id="13"/>
      <w:bookmarkEnd w:id="14"/>
    </w:p>
    <w:p w:rsidR="000D7E6A" w:rsidRPr="003B3880" w:rsidRDefault="000D7E6A" w:rsidP="000D7E6A">
      <w:pPr>
        <w:tabs>
          <w:tab w:val="left" w:pos="7371"/>
        </w:tabs>
        <w:jc w:val="center"/>
        <w:rPr>
          <w:b/>
          <w:sz w:val="20"/>
          <w:szCs w:val="20"/>
        </w:rPr>
      </w:pPr>
    </w:p>
    <w:p w:rsidR="00F1761F" w:rsidRDefault="000D7E6A" w:rsidP="000F5113">
      <w:pPr>
        <w:jc w:val="center"/>
        <w:rPr>
          <w:b/>
          <w:sz w:val="20"/>
          <w:szCs w:val="20"/>
        </w:rPr>
      </w:pPr>
      <w:r w:rsidRPr="003B3880">
        <w:rPr>
          <w:b/>
          <w:sz w:val="20"/>
          <w:szCs w:val="20"/>
        </w:rPr>
        <w:t>Le schéma</w:t>
      </w:r>
      <w:r>
        <w:rPr>
          <w:b/>
          <w:sz w:val="20"/>
          <w:szCs w:val="20"/>
        </w:rPr>
        <w:t xml:space="preserve"> ci-dessous décri</w:t>
      </w:r>
      <w:r w:rsidRPr="003B3880">
        <w:rPr>
          <w:b/>
          <w:sz w:val="20"/>
          <w:szCs w:val="20"/>
        </w:rPr>
        <w:t>t l’architecture globale de la solution Bouygues Telecom</w:t>
      </w:r>
    </w:p>
    <w:p w:rsidR="00632A26" w:rsidRDefault="005F4185" w:rsidP="00F1761F">
      <w:pPr>
        <w:ind w:right="-425" w:hanging="993"/>
        <w:jc w:val="center"/>
        <w:rPr>
          <w:b/>
          <w:sz w:val="20"/>
          <w:szCs w:val="20"/>
        </w:rPr>
      </w:pPr>
      <w:r>
        <w:rPr>
          <w:b/>
          <w:noProof/>
          <w:sz w:val="20"/>
          <w:szCs w:val="20"/>
        </w:rPr>
        <w:drawing>
          <wp:inline distT="0" distB="0" distL="0" distR="0">
            <wp:extent cx="4810125" cy="2307786"/>
            <wp:effectExtent l="19050" t="0" r="0" b="0"/>
            <wp:docPr id="22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4814022" cy="2309656"/>
                    </a:xfrm>
                    <a:prstGeom prst="rect">
                      <a:avLst/>
                    </a:prstGeom>
                    <a:noFill/>
                    <a:ln w="9525">
                      <a:noFill/>
                      <a:miter lim="800000"/>
                      <a:headEnd/>
                      <a:tailEnd/>
                    </a:ln>
                  </pic:spPr>
                </pic:pic>
              </a:graphicData>
            </a:graphic>
          </wp:inline>
        </w:drawing>
      </w:r>
    </w:p>
    <w:p w:rsidR="000D7E6A" w:rsidRPr="003B3880" w:rsidRDefault="000D7E6A" w:rsidP="000D7E6A">
      <w:pPr>
        <w:jc w:val="center"/>
        <w:rPr>
          <w:b/>
          <w:sz w:val="20"/>
          <w:szCs w:val="20"/>
        </w:rPr>
      </w:pPr>
    </w:p>
    <w:tbl>
      <w:tblPr>
        <w:tblW w:w="10350" w:type="dxa"/>
        <w:tblInd w:w="-508" w:type="dxa"/>
        <w:tblCellMar>
          <w:left w:w="70" w:type="dxa"/>
          <w:right w:w="70" w:type="dxa"/>
        </w:tblCellMar>
        <w:tblLook w:val="04A0"/>
      </w:tblPr>
      <w:tblGrid>
        <w:gridCol w:w="1023"/>
        <w:gridCol w:w="3666"/>
        <w:gridCol w:w="851"/>
        <w:gridCol w:w="3005"/>
        <w:gridCol w:w="1805"/>
      </w:tblGrid>
      <w:tr w:rsidR="00873135" w:rsidRPr="000A61CE" w:rsidTr="009E41E0">
        <w:trPr>
          <w:trHeight w:val="373"/>
        </w:trPr>
        <w:tc>
          <w:tcPr>
            <w:tcW w:w="1023"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873135" w:rsidRPr="000A61CE" w:rsidRDefault="00873135" w:rsidP="009E41E0">
            <w:pPr>
              <w:spacing w:after="0"/>
              <w:jc w:val="center"/>
              <w:rPr>
                <w:rFonts w:ascii="Calibri" w:hAnsi="Calibri"/>
                <w:b/>
                <w:bCs/>
                <w:sz w:val="16"/>
                <w:szCs w:val="16"/>
              </w:rPr>
            </w:pPr>
            <w:r w:rsidRPr="000A61CE">
              <w:rPr>
                <w:rFonts w:ascii="Calibri" w:hAnsi="Calibri"/>
                <w:b/>
                <w:bCs/>
                <w:sz w:val="16"/>
                <w:szCs w:val="16"/>
              </w:rPr>
              <w:t>PBX</w:t>
            </w:r>
          </w:p>
        </w:tc>
        <w:tc>
          <w:tcPr>
            <w:tcW w:w="3666" w:type="dxa"/>
            <w:tcBorders>
              <w:top w:val="single" w:sz="4" w:space="0" w:color="auto"/>
              <w:left w:val="nil"/>
              <w:bottom w:val="single" w:sz="4" w:space="0" w:color="auto"/>
              <w:right w:val="single" w:sz="4" w:space="0" w:color="auto"/>
            </w:tcBorders>
            <w:shd w:val="clear" w:color="000000" w:fill="A5A5A5"/>
            <w:noWrap/>
            <w:vAlign w:val="center"/>
            <w:hideMark/>
          </w:tcPr>
          <w:p w:rsidR="00873135" w:rsidRPr="000A61CE" w:rsidRDefault="002B5E9A" w:rsidP="009E41E0">
            <w:pPr>
              <w:spacing w:after="0"/>
              <w:jc w:val="center"/>
              <w:rPr>
                <w:rFonts w:ascii="Calibri" w:hAnsi="Calibri"/>
                <w:sz w:val="16"/>
                <w:szCs w:val="16"/>
              </w:rPr>
            </w:pPr>
            <w:r>
              <w:rPr>
                <w:rFonts w:ascii="Calibri" w:hAnsi="Calibri"/>
                <w:sz w:val="16"/>
                <w:szCs w:val="16"/>
              </w:rPr>
              <w:t>SDSL 1</w:t>
            </w:r>
            <w:r w:rsidR="00873135" w:rsidRPr="000A61CE">
              <w:rPr>
                <w:rFonts w:ascii="Calibri" w:hAnsi="Calibri"/>
                <w:sz w:val="16"/>
                <w:szCs w:val="16"/>
              </w:rPr>
              <w:t xml:space="preserve">Mbs sur un </w:t>
            </w:r>
            <w:proofErr w:type="spellStart"/>
            <w:r w:rsidR="00873135" w:rsidRPr="000A61CE">
              <w:rPr>
                <w:rFonts w:ascii="Calibri" w:hAnsi="Calibri"/>
                <w:sz w:val="16"/>
                <w:szCs w:val="16"/>
              </w:rPr>
              <w:t>Dslam</w:t>
            </w:r>
            <w:proofErr w:type="spellEnd"/>
            <w:r w:rsidR="00873135" w:rsidRPr="000A61CE">
              <w:rPr>
                <w:rFonts w:ascii="Calibri" w:hAnsi="Calibri"/>
                <w:sz w:val="16"/>
                <w:szCs w:val="16"/>
              </w:rPr>
              <w:t xml:space="preserve"> Bouygues</w:t>
            </w:r>
          </w:p>
        </w:tc>
        <w:tc>
          <w:tcPr>
            <w:tcW w:w="851" w:type="dxa"/>
            <w:tcBorders>
              <w:top w:val="single" w:sz="4" w:space="0" w:color="auto"/>
              <w:left w:val="nil"/>
              <w:bottom w:val="single" w:sz="4" w:space="0" w:color="auto"/>
              <w:right w:val="single" w:sz="4" w:space="0" w:color="auto"/>
            </w:tcBorders>
            <w:shd w:val="clear" w:color="000000" w:fill="A5A5A5"/>
            <w:noWrap/>
            <w:vAlign w:val="center"/>
            <w:hideMark/>
          </w:tcPr>
          <w:p w:rsidR="00873135" w:rsidRPr="000A61CE" w:rsidRDefault="00340CC9" w:rsidP="009E41E0">
            <w:pPr>
              <w:spacing w:after="0"/>
              <w:jc w:val="center"/>
              <w:rPr>
                <w:rFonts w:ascii="Calibri" w:hAnsi="Calibri"/>
                <w:sz w:val="16"/>
                <w:szCs w:val="16"/>
              </w:rPr>
            </w:pPr>
            <w:r>
              <w:rPr>
                <w:rFonts w:ascii="Calibri" w:hAnsi="Calibri"/>
                <w:sz w:val="16"/>
                <w:szCs w:val="16"/>
              </w:rPr>
              <w:t>15</w:t>
            </w:r>
            <w:r w:rsidR="00873135" w:rsidRPr="000A61CE">
              <w:rPr>
                <w:rFonts w:ascii="Calibri" w:hAnsi="Calibri"/>
                <w:sz w:val="16"/>
                <w:szCs w:val="16"/>
              </w:rPr>
              <w:t xml:space="preserve"> </w:t>
            </w:r>
            <w:proofErr w:type="spellStart"/>
            <w:r w:rsidR="00873135" w:rsidRPr="000A61CE">
              <w:rPr>
                <w:rFonts w:ascii="Calibri" w:hAnsi="Calibri"/>
                <w:sz w:val="16"/>
                <w:szCs w:val="16"/>
              </w:rPr>
              <w:t>coms</w:t>
            </w:r>
            <w:proofErr w:type="spellEnd"/>
          </w:p>
        </w:tc>
        <w:tc>
          <w:tcPr>
            <w:tcW w:w="3005" w:type="dxa"/>
            <w:tcBorders>
              <w:top w:val="single" w:sz="4" w:space="0" w:color="auto"/>
              <w:left w:val="nil"/>
              <w:bottom w:val="single" w:sz="4" w:space="0" w:color="auto"/>
              <w:right w:val="single" w:sz="4" w:space="0" w:color="auto"/>
            </w:tcBorders>
            <w:shd w:val="clear" w:color="000000" w:fill="A5A5A5"/>
            <w:noWrap/>
            <w:vAlign w:val="center"/>
            <w:hideMark/>
          </w:tcPr>
          <w:p w:rsidR="00873135" w:rsidRPr="000A61CE" w:rsidRDefault="00340CC9" w:rsidP="009E41E0">
            <w:pPr>
              <w:spacing w:after="0"/>
              <w:jc w:val="center"/>
              <w:rPr>
                <w:rFonts w:ascii="Calibri" w:hAnsi="Calibri"/>
                <w:sz w:val="16"/>
                <w:szCs w:val="16"/>
              </w:rPr>
            </w:pPr>
            <w:r w:rsidRPr="00340CC9">
              <w:rPr>
                <w:rFonts w:ascii="Calibri" w:hAnsi="Calibri"/>
                <w:sz w:val="16"/>
                <w:szCs w:val="16"/>
              </w:rPr>
              <w:t>6 Rue des Lys, 22440 Ploufragan</w:t>
            </w:r>
          </w:p>
        </w:tc>
        <w:tc>
          <w:tcPr>
            <w:tcW w:w="1805" w:type="dxa"/>
            <w:tcBorders>
              <w:top w:val="single" w:sz="4" w:space="0" w:color="auto"/>
              <w:left w:val="nil"/>
              <w:bottom w:val="single" w:sz="4" w:space="0" w:color="auto"/>
              <w:right w:val="single" w:sz="4" w:space="0" w:color="auto"/>
            </w:tcBorders>
            <w:shd w:val="clear" w:color="000000" w:fill="A5A5A5"/>
            <w:noWrap/>
            <w:vAlign w:val="center"/>
            <w:hideMark/>
          </w:tcPr>
          <w:p w:rsidR="00873135" w:rsidRPr="000A61CE" w:rsidRDefault="00340CC9" w:rsidP="009E41E0">
            <w:pPr>
              <w:spacing w:after="0"/>
              <w:jc w:val="center"/>
              <w:rPr>
                <w:rFonts w:ascii="Calibri" w:hAnsi="Calibri"/>
                <w:sz w:val="16"/>
                <w:szCs w:val="16"/>
              </w:rPr>
            </w:pPr>
            <w:r w:rsidRPr="00340CC9">
              <w:rPr>
                <w:rFonts w:ascii="Calibri" w:hAnsi="Calibri"/>
                <w:sz w:val="16"/>
                <w:szCs w:val="16"/>
              </w:rPr>
              <w:t>02 96 94 12 41</w:t>
            </w:r>
          </w:p>
        </w:tc>
      </w:tr>
    </w:tbl>
    <w:p w:rsidR="000D7E6A" w:rsidRDefault="000D7E6A" w:rsidP="000D7E6A">
      <w:pPr>
        <w:rPr>
          <w:noProof/>
          <w:sz w:val="20"/>
          <w:szCs w:val="20"/>
        </w:rPr>
      </w:pPr>
      <w:r>
        <w:rPr>
          <w:noProof/>
          <w:sz w:val="20"/>
          <w:szCs w:val="20"/>
        </w:rPr>
        <w:t>Bouygues Telecom vous propose de raccorder en direct sur son réseau tous les sites disposant d’accès T2. Ces derniers seront raccordés soit en fibre optique soit en technologie DSL.</w:t>
      </w:r>
    </w:p>
    <w:p w:rsidR="002B5E9A" w:rsidRDefault="00392CA4" w:rsidP="002B5E9A">
      <w:pPr>
        <w:rPr>
          <w:noProof/>
          <w:sz w:val="20"/>
          <w:szCs w:val="20"/>
        </w:rPr>
      </w:pPr>
      <w:r>
        <w:rPr>
          <w:noProof/>
          <w:sz w:val="20"/>
          <w:szCs w:val="20"/>
        </w:rPr>
        <w:t>Bouygues Telecom a fait le choix d’assurer une sécurité maximale sur les deux principaux sites :</w:t>
      </w:r>
    </w:p>
    <w:p w:rsidR="002B5E9A" w:rsidRPr="002B5E9A" w:rsidRDefault="002B5E9A" w:rsidP="002B5E9A">
      <w:pPr>
        <w:pStyle w:val="Paragraphedeliste"/>
        <w:numPr>
          <w:ilvl w:val="0"/>
          <w:numId w:val="8"/>
        </w:numPr>
        <w:rPr>
          <w:noProof/>
          <w:sz w:val="20"/>
          <w:szCs w:val="20"/>
        </w:rPr>
      </w:pPr>
      <w:r>
        <w:rPr>
          <w:noProof/>
          <w:sz w:val="20"/>
          <w:szCs w:val="20"/>
        </w:rPr>
        <w:t xml:space="preserve"> </w:t>
      </w:r>
      <w:r w:rsidRPr="002B5E9A">
        <w:rPr>
          <w:noProof/>
          <w:sz w:val="20"/>
          <w:szCs w:val="20"/>
        </w:rPr>
        <w:t xml:space="preserve">6 Rue des Lys, 22440 Ploufragan </w:t>
      </w:r>
    </w:p>
    <w:p w:rsidR="00392CA4" w:rsidRDefault="00392CA4" w:rsidP="00F02FED">
      <w:pPr>
        <w:pStyle w:val="Paragraphedeliste"/>
        <w:numPr>
          <w:ilvl w:val="1"/>
          <w:numId w:val="38"/>
        </w:numPr>
        <w:spacing w:after="0"/>
        <w:rPr>
          <w:noProof/>
          <w:sz w:val="20"/>
          <w:szCs w:val="20"/>
        </w:rPr>
      </w:pPr>
      <w:r>
        <w:rPr>
          <w:noProof/>
          <w:sz w:val="20"/>
          <w:szCs w:val="20"/>
        </w:rPr>
        <w:t>Mise en place d</w:t>
      </w:r>
      <w:r w:rsidR="002B5E9A">
        <w:rPr>
          <w:noProof/>
          <w:sz w:val="20"/>
          <w:szCs w:val="20"/>
        </w:rPr>
        <w:t>’une SDSL 1Mbs pour acheminer 15</w:t>
      </w:r>
      <w:r>
        <w:rPr>
          <w:noProof/>
          <w:sz w:val="20"/>
          <w:szCs w:val="20"/>
        </w:rPr>
        <w:t xml:space="preserve"> canaux</w:t>
      </w:r>
    </w:p>
    <w:p w:rsidR="00392CA4" w:rsidRPr="00392CA4" w:rsidRDefault="00392CA4" w:rsidP="00F02FED">
      <w:pPr>
        <w:pStyle w:val="Paragraphedeliste"/>
        <w:numPr>
          <w:ilvl w:val="1"/>
          <w:numId w:val="38"/>
        </w:numPr>
        <w:spacing w:after="0"/>
        <w:rPr>
          <w:noProof/>
          <w:sz w:val="20"/>
          <w:szCs w:val="20"/>
        </w:rPr>
      </w:pPr>
      <w:r>
        <w:rPr>
          <w:noProof/>
          <w:sz w:val="20"/>
          <w:szCs w:val="20"/>
        </w:rPr>
        <w:t>Un service Call ForWard Backup est mis en place afin d’assurer une Sécurité sur l’aboutissement des appels entrants.</w:t>
      </w:r>
      <w:r w:rsidR="00095CAB">
        <w:rPr>
          <w:noProof/>
          <w:sz w:val="20"/>
          <w:szCs w:val="20"/>
        </w:rPr>
        <w:t xml:space="preserve"> </w:t>
      </w:r>
      <w:r w:rsidR="00095CAB" w:rsidRPr="00095CAB">
        <w:rPr>
          <w:b/>
          <w:noProof/>
          <w:sz w:val="20"/>
          <w:szCs w:val="20"/>
        </w:rPr>
        <w:t>« Voir le Chapitre CFBU »</w:t>
      </w:r>
    </w:p>
    <w:p w:rsidR="00392CA4" w:rsidRDefault="00392CA4" w:rsidP="00392CA4">
      <w:pPr>
        <w:pStyle w:val="Paragraphedeliste"/>
        <w:spacing w:after="0"/>
        <w:rPr>
          <w:noProof/>
          <w:sz w:val="20"/>
          <w:szCs w:val="20"/>
        </w:rPr>
      </w:pPr>
    </w:p>
    <w:p w:rsidR="000D7E6A" w:rsidRPr="00392CA4" w:rsidRDefault="000D7E6A" w:rsidP="00392CA4">
      <w:pPr>
        <w:spacing w:line="276" w:lineRule="auto"/>
        <w:rPr>
          <w:rFonts w:cs="Arial"/>
          <w:sz w:val="20"/>
          <w:szCs w:val="20"/>
          <w:lang w:eastAsia="en-US" w:bidi="en-US"/>
        </w:rPr>
      </w:pPr>
      <w:r w:rsidRPr="007522C3">
        <w:rPr>
          <w:sz w:val="20"/>
          <w:szCs w:val="20"/>
        </w:rPr>
        <w:t>Le tableau ci-dessous indique le mode de raccordement et le délai relatif à chacun des liens en f</w:t>
      </w:r>
      <w:r w:rsidR="00F1761F">
        <w:rPr>
          <w:sz w:val="20"/>
          <w:szCs w:val="20"/>
        </w:rPr>
        <w:t xml:space="preserve">onction du type de raccordement </w:t>
      </w:r>
      <w:r w:rsidRPr="007522C3">
        <w:rPr>
          <w:sz w:val="20"/>
          <w:szCs w:val="20"/>
        </w:rPr>
        <w:t>:</w:t>
      </w:r>
    </w:p>
    <w:p w:rsidR="000D7E6A" w:rsidRDefault="000D7E6A" w:rsidP="000D7E6A">
      <w:pPr>
        <w:jc w:val="center"/>
        <w:rPr>
          <w:noProof/>
        </w:rPr>
      </w:pPr>
    </w:p>
    <w:p w:rsidR="000D7E6A" w:rsidRPr="002B5E9A" w:rsidRDefault="002B5E9A" w:rsidP="002B5E9A">
      <w:pPr>
        <w:jc w:val="center"/>
      </w:pPr>
      <w:r>
        <w:rPr>
          <w:noProof/>
        </w:rPr>
        <w:lastRenderedPageBreak/>
        <w:drawing>
          <wp:inline distT="0" distB="0" distL="0" distR="0">
            <wp:extent cx="5883965" cy="704850"/>
            <wp:effectExtent l="19050" t="0" r="2485"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888732" cy="705421"/>
                    </a:xfrm>
                    <a:prstGeom prst="rect">
                      <a:avLst/>
                    </a:prstGeom>
                    <a:noFill/>
                    <a:ln w="9525">
                      <a:noFill/>
                      <a:miter lim="800000"/>
                      <a:headEnd/>
                      <a:tailEnd/>
                    </a:ln>
                  </pic:spPr>
                </pic:pic>
              </a:graphicData>
            </a:graphic>
          </wp:inline>
        </w:drawing>
      </w:r>
    </w:p>
    <w:p w:rsidR="00344627" w:rsidRDefault="00344627" w:rsidP="000D7E6A">
      <w:pPr>
        <w:rPr>
          <w:sz w:val="20"/>
          <w:szCs w:val="20"/>
        </w:rPr>
      </w:pPr>
      <w:r>
        <w:rPr>
          <w:sz w:val="20"/>
          <w:szCs w:val="20"/>
        </w:rPr>
        <w:t>Bouygues Telecom ne peut reprendre en VGA que les T0 et lignes analogiques Existants en Numéris ou en ligne</w:t>
      </w:r>
      <w:r w:rsidR="002B5E9A">
        <w:rPr>
          <w:sz w:val="20"/>
          <w:szCs w:val="20"/>
        </w:rPr>
        <w:t>s</w:t>
      </w:r>
      <w:r>
        <w:rPr>
          <w:sz w:val="20"/>
          <w:szCs w:val="20"/>
        </w:rPr>
        <w:t xml:space="preserve"> analogiques. </w:t>
      </w:r>
    </w:p>
    <w:p w:rsidR="00632A26" w:rsidRDefault="00344627" w:rsidP="000D7E6A">
      <w:pPr>
        <w:rPr>
          <w:sz w:val="20"/>
          <w:szCs w:val="20"/>
        </w:rPr>
      </w:pPr>
      <w:r>
        <w:rPr>
          <w:sz w:val="20"/>
          <w:szCs w:val="20"/>
        </w:rPr>
        <w:t>Il est donc impossible de reprendre en VGA un lien T0 en IP chez un autre opérateur. Si tel est le cas sur certains sites, le client devra demander à France Telecom de reprendre les liens en Numéris. Une fois la reprise effectuée par France Telecom, Bouygues Telecom reprendra la gestion du lien et des communications en VGA.</w:t>
      </w:r>
    </w:p>
    <w:p w:rsidR="00654D9A" w:rsidRDefault="00654D9A" w:rsidP="000D7E6A">
      <w:pPr>
        <w:rPr>
          <w:sz w:val="20"/>
          <w:szCs w:val="20"/>
        </w:rPr>
      </w:pPr>
    </w:p>
    <w:p w:rsidR="000D7E6A" w:rsidRPr="00AF6D4F" w:rsidRDefault="000D7E6A" w:rsidP="000D7E6A">
      <w:pPr>
        <w:pStyle w:val="BYTELniv2"/>
      </w:pPr>
      <w:bookmarkStart w:id="15" w:name="_Toc299535789"/>
      <w:bookmarkStart w:id="16" w:name="_Toc338401634"/>
      <w:r w:rsidRPr="00AF6D4F">
        <w:t>Eligibilité</w:t>
      </w:r>
      <w:r>
        <w:t xml:space="preserve"> de vos sites à notre réseau</w:t>
      </w:r>
      <w:bookmarkEnd w:id="15"/>
      <w:bookmarkEnd w:id="16"/>
    </w:p>
    <w:p w:rsidR="000D7E6A" w:rsidRDefault="000D7E6A" w:rsidP="000D7E6A">
      <w:pPr>
        <w:jc w:val="both"/>
        <w:rPr>
          <w:sz w:val="20"/>
          <w:szCs w:val="20"/>
        </w:rPr>
      </w:pPr>
      <w:r w:rsidRPr="00AF6D4F">
        <w:rPr>
          <w:sz w:val="20"/>
          <w:szCs w:val="20"/>
        </w:rPr>
        <w:t>Bouygues Telecom a développé son réseau en propre sur lequel il raccorde se</w:t>
      </w:r>
      <w:r>
        <w:rPr>
          <w:sz w:val="20"/>
          <w:szCs w:val="20"/>
        </w:rPr>
        <w:t>s clients. Ce réseau, est décrit dans l’annexe</w:t>
      </w:r>
      <w:r w:rsidRPr="00AF6D4F">
        <w:rPr>
          <w:sz w:val="20"/>
          <w:szCs w:val="20"/>
        </w:rPr>
        <w:t xml:space="preserve"> intitulé </w:t>
      </w:r>
      <w:r>
        <w:rPr>
          <w:sz w:val="20"/>
          <w:szCs w:val="20"/>
        </w:rPr>
        <w:t xml:space="preserve">« Organisation de </w:t>
      </w:r>
      <w:r w:rsidRPr="00AF6D4F">
        <w:rPr>
          <w:sz w:val="20"/>
          <w:szCs w:val="20"/>
        </w:rPr>
        <w:t>Bouygues Telecom</w:t>
      </w:r>
      <w:r>
        <w:rPr>
          <w:sz w:val="20"/>
          <w:szCs w:val="20"/>
        </w:rPr>
        <w:t> » et</w:t>
      </w:r>
      <w:r w:rsidRPr="00AF6D4F">
        <w:rPr>
          <w:sz w:val="20"/>
          <w:szCs w:val="20"/>
        </w:rPr>
        <w:t xml:space="preserve"> bénéficie d’une capillarité importante. Toutefois il arrive qu’un site spécifique ne soit pas raccordable à notre réseau en direct. Le cas échéant, de manière transparente pour notre client, nous louons de la capacité auprès de nos </w:t>
      </w:r>
      <w:r>
        <w:rPr>
          <w:sz w:val="20"/>
          <w:szCs w:val="20"/>
        </w:rPr>
        <w:t>partenaires</w:t>
      </w:r>
      <w:r w:rsidRPr="00AF6D4F">
        <w:rPr>
          <w:sz w:val="20"/>
          <w:szCs w:val="20"/>
        </w:rPr>
        <w:t xml:space="preserve"> dans le cadre établi par l’autorité publique du marché, l’ARCEP. La qualité de service et nos engagements en matière de G</w:t>
      </w:r>
      <w:r>
        <w:rPr>
          <w:sz w:val="20"/>
          <w:szCs w:val="20"/>
        </w:rPr>
        <w:t xml:space="preserve">arantie de </w:t>
      </w:r>
      <w:r w:rsidRPr="00AF6D4F">
        <w:rPr>
          <w:sz w:val="20"/>
          <w:szCs w:val="20"/>
        </w:rPr>
        <w:t>T</w:t>
      </w:r>
      <w:r>
        <w:rPr>
          <w:sz w:val="20"/>
          <w:szCs w:val="20"/>
        </w:rPr>
        <w:t xml:space="preserve">emps de </w:t>
      </w:r>
      <w:r w:rsidRPr="00AF6D4F">
        <w:rPr>
          <w:sz w:val="20"/>
          <w:szCs w:val="20"/>
        </w:rPr>
        <w:t>R</w:t>
      </w:r>
      <w:r>
        <w:rPr>
          <w:sz w:val="20"/>
          <w:szCs w:val="20"/>
        </w:rPr>
        <w:t>établissement</w:t>
      </w:r>
      <w:r w:rsidRPr="00AF6D4F">
        <w:rPr>
          <w:sz w:val="20"/>
          <w:szCs w:val="20"/>
        </w:rPr>
        <w:t xml:space="preserve"> sont les mêmes que vous soyez raccordés directement ou non </w:t>
      </w:r>
      <w:r>
        <w:rPr>
          <w:sz w:val="20"/>
          <w:szCs w:val="20"/>
        </w:rPr>
        <w:t>au réseau de Bouygues Telecom.</w:t>
      </w:r>
    </w:p>
    <w:p w:rsidR="000D7E6A" w:rsidRPr="003B3880" w:rsidRDefault="000D7E6A" w:rsidP="000D7E6A">
      <w:pPr>
        <w:pStyle w:val="BYTELniv1"/>
        <w:rPr>
          <w:i/>
        </w:rPr>
      </w:pPr>
      <w:bookmarkStart w:id="17" w:name="_Toc266698966"/>
      <w:bookmarkStart w:id="18" w:name="_Toc299535790"/>
      <w:bookmarkStart w:id="19" w:name="_Toc338401635"/>
      <w:r w:rsidRPr="003B3880">
        <w:lastRenderedPageBreak/>
        <w:t xml:space="preserve">Notre </w:t>
      </w:r>
      <w:r>
        <w:t>r</w:t>
      </w:r>
      <w:r w:rsidRPr="003B3880">
        <w:t>éponse Technique</w:t>
      </w:r>
      <w:bookmarkEnd w:id="17"/>
      <w:r>
        <w:t> : Business Synchro</w:t>
      </w:r>
      <w:bookmarkEnd w:id="18"/>
      <w:bookmarkEnd w:id="19"/>
    </w:p>
    <w:p w:rsidR="000D7E6A" w:rsidRPr="00105332" w:rsidRDefault="000D7E6A" w:rsidP="000D7E6A">
      <w:pPr>
        <w:pStyle w:val="Paragraphedeliste"/>
        <w:numPr>
          <w:ilvl w:val="0"/>
          <w:numId w:val="7"/>
        </w:numPr>
        <w:spacing w:after="0" w:line="280" w:lineRule="atLeast"/>
        <w:contextualSpacing w:val="0"/>
        <w:rPr>
          <w:rFonts w:ascii="Arial" w:hAnsi="Arial" w:cs="Arial"/>
          <w:vanish/>
          <w:sz w:val="22"/>
          <w:szCs w:val="20"/>
          <w:lang w:val="de-DE"/>
        </w:rPr>
      </w:pPr>
      <w:bookmarkStart w:id="20" w:name="_Toc262664849"/>
      <w:bookmarkStart w:id="21" w:name="_Toc262665859"/>
      <w:bookmarkStart w:id="22" w:name="_Toc262666221"/>
      <w:bookmarkStart w:id="23" w:name="_Toc262668941"/>
      <w:bookmarkStart w:id="24" w:name="_Toc262733015"/>
      <w:bookmarkStart w:id="25" w:name="_Toc262740073"/>
      <w:bookmarkStart w:id="26" w:name="_Toc262741070"/>
      <w:bookmarkStart w:id="27" w:name="_Toc262741216"/>
      <w:bookmarkStart w:id="28" w:name="_Toc262741324"/>
      <w:bookmarkStart w:id="29" w:name="_Toc262741432"/>
      <w:bookmarkStart w:id="30" w:name="_Toc262741540"/>
      <w:bookmarkStart w:id="31" w:name="_Toc262741648"/>
      <w:bookmarkStart w:id="32" w:name="_Toc262741755"/>
      <w:bookmarkStart w:id="33" w:name="_Toc262741862"/>
      <w:bookmarkStart w:id="34" w:name="_Toc262741968"/>
      <w:bookmarkStart w:id="35" w:name="_Toc262742074"/>
      <w:bookmarkStart w:id="36" w:name="_Toc266367260"/>
      <w:bookmarkStart w:id="37" w:name="_Toc266368255"/>
      <w:bookmarkStart w:id="38" w:name="_Toc266368324"/>
      <w:bookmarkStart w:id="39" w:name="_Toc266374342"/>
      <w:bookmarkStart w:id="40" w:name="_Toc266374408"/>
      <w:bookmarkStart w:id="41" w:name="_Toc266450178"/>
      <w:bookmarkStart w:id="42" w:name="_Toc266698894"/>
      <w:bookmarkStart w:id="43" w:name="_Toc266698967"/>
      <w:bookmarkStart w:id="44" w:name="_Toc262664850"/>
      <w:bookmarkStart w:id="45" w:name="_Toc262665860"/>
      <w:bookmarkStart w:id="46" w:name="_Toc262666222"/>
      <w:bookmarkStart w:id="47" w:name="_Toc262668942"/>
      <w:bookmarkStart w:id="48" w:name="_Toc262733016"/>
      <w:bookmarkStart w:id="49" w:name="_Toc262740074"/>
      <w:bookmarkStart w:id="50" w:name="_Toc262741071"/>
      <w:bookmarkStart w:id="51" w:name="_Toc262741217"/>
      <w:bookmarkStart w:id="52" w:name="_Toc262741325"/>
      <w:bookmarkStart w:id="53" w:name="_Toc262741433"/>
      <w:bookmarkStart w:id="54" w:name="_Toc262741541"/>
      <w:bookmarkStart w:id="55" w:name="_Toc262741649"/>
      <w:bookmarkStart w:id="56" w:name="_Toc262741756"/>
      <w:bookmarkStart w:id="57" w:name="_Toc262741863"/>
      <w:bookmarkStart w:id="58" w:name="_Toc262741969"/>
      <w:bookmarkStart w:id="59" w:name="_Toc262742075"/>
      <w:bookmarkStart w:id="60" w:name="_Toc266367261"/>
      <w:bookmarkStart w:id="61" w:name="_Toc266368256"/>
      <w:bookmarkStart w:id="62" w:name="_Toc266368325"/>
      <w:bookmarkStart w:id="63" w:name="_Toc266374343"/>
      <w:bookmarkStart w:id="64" w:name="_Toc266374409"/>
      <w:bookmarkStart w:id="65" w:name="_Toc266450179"/>
      <w:bookmarkStart w:id="66" w:name="_Toc266698895"/>
      <w:bookmarkStart w:id="67" w:name="_Toc266698968"/>
      <w:bookmarkStart w:id="68" w:name="_Toc284319454"/>
      <w:bookmarkStart w:id="69" w:name="_Toc284319706"/>
      <w:bookmarkStart w:id="70" w:name="_Toc284337816"/>
      <w:bookmarkStart w:id="71" w:name="_Toc284413382"/>
      <w:bookmarkStart w:id="72" w:name="_Toc284413783"/>
      <w:bookmarkStart w:id="73" w:name="_Toc285526554"/>
      <w:bookmarkStart w:id="74" w:name="_Toc286761299"/>
      <w:bookmarkStart w:id="75" w:name="_Toc286821978"/>
      <w:bookmarkStart w:id="76" w:name="_Toc287615705"/>
      <w:bookmarkStart w:id="77" w:name="_Toc287617568"/>
      <w:bookmarkStart w:id="78" w:name="_Toc287617992"/>
      <w:bookmarkStart w:id="79" w:name="_Toc287618444"/>
      <w:bookmarkStart w:id="80" w:name="_Toc287858918"/>
      <w:bookmarkStart w:id="81" w:name="_Toc287859002"/>
      <w:bookmarkStart w:id="82" w:name="_Toc287860889"/>
      <w:bookmarkStart w:id="83" w:name="_Toc287861037"/>
      <w:bookmarkStart w:id="84" w:name="_Toc287878006"/>
      <w:bookmarkStart w:id="85" w:name="_Toc287878342"/>
      <w:bookmarkStart w:id="86" w:name="_Toc288486400"/>
      <w:bookmarkStart w:id="87" w:name="_Toc288486481"/>
      <w:bookmarkStart w:id="88" w:name="_Toc288492557"/>
      <w:bookmarkStart w:id="89" w:name="_Toc289790196"/>
      <w:bookmarkStart w:id="90" w:name="_Toc290641880"/>
      <w:bookmarkStart w:id="91" w:name="_Toc290641962"/>
      <w:bookmarkStart w:id="92" w:name="_Toc293934864"/>
      <w:bookmarkStart w:id="93" w:name="_Toc293935036"/>
      <w:bookmarkStart w:id="94" w:name="_Toc293998613"/>
      <w:bookmarkStart w:id="95" w:name="_Toc297293037"/>
      <w:bookmarkStart w:id="96" w:name="_Toc297293154"/>
      <w:bookmarkStart w:id="97" w:name="_Toc299006636"/>
      <w:bookmarkStart w:id="98" w:name="_Toc299374619"/>
      <w:bookmarkStart w:id="99" w:name="_Toc299531023"/>
      <w:bookmarkStart w:id="100" w:name="_Toc299531167"/>
      <w:bookmarkStart w:id="101" w:name="_Toc299531235"/>
      <w:bookmarkStart w:id="102" w:name="_Toc299531833"/>
      <w:bookmarkStart w:id="103" w:name="_Toc299532111"/>
      <w:bookmarkStart w:id="104" w:name="_Toc299535791"/>
      <w:bookmarkStart w:id="105" w:name="_Toc299535971"/>
      <w:bookmarkStart w:id="106" w:name="_Toc299536279"/>
      <w:bookmarkStart w:id="107" w:name="_Toc299536433"/>
      <w:bookmarkStart w:id="108" w:name="_Toc299536510"/>
      <w:bookmarkStart w:id="109" w:name="_Toc299536587"/>
      <w:bookmarkStart w:id="110" w:name="_Toc299536664"/>
      <w:bookmarkStart w:id="111" w:name="_Toc299536741"/>
      <w:bookmarkStart w:id="112" w:name="_Toc299536818"/>
      <w:bookmarkStart w:id="113" w:name="_Toc299536886"/>
      <w:bookmarkStart w:id="114" w:name="_Toc299537040"/>
      <w:bookmarkStart w:id="115" w:name="_Toc299537117"/>
      <w:bookmarkStart w:id="116" w:name="_Toc299537194"/>
      <w:bookmarkStart w:id="117" w:name="_Toc299537271"/>
      <w:bookmarkStart w:id="118" w:name="_Toc299972709"/>
      <w:bookmarkStart w:id="119" w:name="_Toc299983111"/>
      <w:bookmarkStart w:id="120" w:name="_Toc300825070"/>
      <w:bookmarkStart w:id="121" w:name="_Toc300825154"/>
      <w:bookmarkStart w:id="122" w:name="_Toc300825239"/>
      <w:bookmarkStart w:id="123" w:name="_Toc300827231"/>
      <w:bookmarkStart w:id="124" w:name="_Toc300827317"/>
      <w:bookmarkStart w:id="125" w:name="_Toc303584280"/>
      <w:bookmarkStart w:id="126" w:name="_Toc303585291"/>
      <w:bookmarkStart w:id="127" w:name="_Toc305396127"/>
      <w:bookmarkStart w:id="128" w:name="_Toc306002708"/>
      <w:bookmarkStart w:id="129" w:name="_Toc306092311"/>
      <w:bookmarkStart w:id="130" w:name="_Toc306110108"/>
      <w:bookmarkStart w:id="131" w:name="_Toc311010111"/>
      <w:bookmarkStart w:id="132" w:name="_Toc311010175"/>
      <w:bookmarkStart w:id="133" w:name="_Toc320526236"/>
      <w:bookmarkStart w:id="134" w:name="_Toc329352160"/>
      <w:bookmarkStart w:id="135" w:name="_Toc331413088"/>
      <w:bookmarkStart w:id="136" w:name="_Toc331413802"/>
      <w:bookmarkStart w:id="137" w:name="_Toc331510703"/>
      <w:bookmarkStart w:id="138" w:name="_Toc333851014"/>
      <w:bookmarkStart w:id="139" w:name="_Toc333909236"/>
      <w:bookmarkStart w:id="140" w:name="_Toc333921445"/>
      <w:bookmarkStart w:id="141" w:name="_Toc333921713"/>
      <w:bookmarkStart w:id="142" w:name="_Toc246921915"/>
      <w:bookmarkStart w:id="143" w:name="_Toc266698969"/>
      <w:bookmarkStart w:id="144" w:name="_Toc299535792"/>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rsidR="000D7E6A" w:rsidRPr="003B3880" w:rsidRDefault="000D7E6A" w:rsidP="000D7E6A">
      <w:pPr>
        <w:pStyle w:val="BYTELniv2"/>
      </w:pPr>
      <w:bookmarkStart w:id="145" w:name="_Toc338401636"/>
      <w:r w:rsidRPr="003B3880">
        <w:t>Présentation de l’offre Business Synchro</w:t>
      </w:r>
      <w:bookmarkEnd w:id="142"/>
      <w:bookmarkEnd w:id="143"/>
      <w:bookmarkEnd w:id="144"/>
      <w:bookmarkEnd w:id="145"/>
    </w:p>
    <w:p w:rsidR="000D7E6A" w:rsidRPr="003B3880" w:rsidRDefault="000D7E6A" w:rsidP="000D7E6A">
      <w:pPr>
        <w:pStyle w:val="BYTELniv3"/>
        <w:tabs>
          <w:tab w:val="clear" w:pos="360"/>
        </w:tabs>
        <w:ind w:left="1071"/>
      </w:pPr>
      <w:bookmarkStart w:id="146" w:name="_Toc274312853"/>
      <w:bookmarkStart w:id="147" w:name="_Toc274817277"/>
      <w:bookmarkStart w:id="148" w:name="_Toc276513739"/>
      <w:bookmarkStart w:id="149" w:name="_Toc276590710"/>
      <w:bookmarkStart w:id="150" w:name="_Toc276660920"/>
      <w:bookmarkStart w:id="151" w:name="_Toc299535793"/>
      <w:bookmarkStart w:id="152" w:name="_Toc338401637"/>
      <w:r w:rsidRPr="003B3880">
        <w:t>Principe de la solution Business Synchro</w:t>
      </w:r>
      <w:bookmarkEnd w:id="146"/>
      <w:bookmarkEnd w:id="147"/>
      <w:bookmarkEnd w:id="148"/>
      <w:bookmarkEnd w:id="149"/>
      <w:bookmarkEnd w:id="150"/>
      <w:r>
        <w:t xml:space="preserve"> PBX</w:t>
      </w:r>
      <w:bookmarkEnd w:id="151"/>
      <w:bookmarkEnd w:id="152"/>
    </w:p>
    <w:p w:rsidR="000D7E6A" w:rsidRDefault="000D7E6A" w:rsidP="000D7E6A">
      <w:pPr>
        <w:spacing w:line="276" w:lineRule="auto"/>
        <w:jc w:val="both"/>
        <w:rPr>
          <w:sz w:val="20"/>
          <w:szCs w:val="20"/>
        </w:rPr>
      </w:pPr>
      <w:r w:rsidRPr="003B3880">
        <w:rPr>
          <w:sz w:val="20"/>
          <w:szCs w:val="20"/>
        </w:rPr>
        <w:t xml:space="preserve">Les solutions Business Synchro </w:t>
      </w:r>
      <w:r>
        <w:rPr>
          <w:sz w:val="20"/>
          <w:szCs w:val="20"/>
        </w:rPr>
        <w:t>constituent</w:t>
      </w:r>
      <w:r w:rsidRPr="003B3880">
        <w:rPr>
          <w:sz w:val="20"/>
          <w:szCs w:val="20"/>
        </w:rPr>
        <w:t xml:space="preserve"> la gamme d’offres de téléphonie fixe et de convergence de Bouygues Telecom Entreprises. </w:t>
      </w:r>
      <w:r>
        <w:rPr>
          <w:sz w:val="20"/>
          <w:szCs w:val="20"/>
        </w:rPr>
        <w:t>Ces solutions</w:t>
      </w:r>
      <w:r w:rsidRPr="003B3880">
        <w:rPr>
          <w:sz w:val="20"/>
          <w:szCs w:val="20"/>
        </w:rPr>
        <w:t xml:space="preserve"> permettent de gérer de façon homogène et simple l’ensemble de la téléphonie d’entreprise, </w:t>
      </w:r>
      <w:r>
        <w:rPr>
          <w:sz w:val="20"/>
          <w:szCs w:val="20"/>
        </w:rPr>
        <w:t xml:space="preserve">que vos sites soient ou non équipés de PABX, </w:t>
      </w:r>
      <w:r w:rsidRPr="003B3880">
        <w:rPr>
          <w:sz w:val="20"/>
          <w:szCs w:val="20"/>
        </w:rPr>
        <w:t xml:space="preserve">avec la possibilité d’y intégrer de manière optimisée les lignes analogiques, le mobile et l’accès Internet. </w:t>
      </w:r>
      <w:r>
        <w:rPr>
          <w:sz w:val="20"/>
          <w:szCs w:val="20"/>
        </w:rPr>
        <w:t xml:space="preserve">De part leur souplesse de mise en place et leur évolutivité, elles répondent de manière pleine et entière à vos besoins comme par exemple la </w:t>
      </w:r>
      <w:r w:rsidRPr="003B3880">
        <w:rPr>
          <w:sz w:val="20"/>
          <w:szCs w:val="20"/>
        </w:rPr>
        <w:t>conserv</w:t>
      </w:r>
      <w:r>
        <w:rPr>
          <w:sz w:val="20"/>
          <w:szCs w:val="20"/>
        </w:rPr>
        <w:t xml:space="preserve">ation de votre plan de numérotation </w:t>
      </w:r>
      <w:r w:rsidRPr="003B3880">
        <w:rPr>
          <w:sz w:val="20"/>
          <w:szCs w:val="20"/>
        </w:rPr>
        <w:t>actuel.</w:t>
      </w:r>
    </w:p>
    <w:p w:rsidR="000D7E6A" w:rsidRDefault="000D7E6A" w:rsidP="000D7E6A">
      <w:pPr>
        <w:spacing w:line="276" w:lineRule="auto"/>
        <w:jc w:val="both"/>
        <w:rPr>
          <w:sz w:val="20"/>
          <w:szCs w:val="20"/>
        </w:rPr>
      </w:pPr>
      <w:r>
        <w:rPr>
          <w:sz w:val="20"/>
          <w:szCs w:val="20"/>
        </w:rPr>
        <w:t xml:space="preserve">Au sein de ces solutions Business Synchro, c’est la solution PBX que nous avons retenue au regard notamment de votre existant. </w:t>
      </w:r>
    </w:p>
    <w:p w:rsidR="000D7E6A" w:rsidRDefault="000D7E6A" w:rsidP="000D7E6A">
      <w:pPr>
        <w:pStyle w:val="Lgende"/>
        <w:keepNext/>
        <w:jc w:val="center"/>
      </w:pPr>
      <w:r w:rsidRPr="004368CC">
        <w:t>Schéma de présentation générale de notre offre Business Synchro</w:t>
      </w:r>
    </w:p>
    <w:p w:rsidR="000F5113" w:rsidRPr="000F5113" w:rsidRDefault="000F5113" w:rsidP="000F5113">
      <w:pPr>
        <w:rPr>
          <w:lang w:eastAsia="en-US" w:bidi="en-US"/>
        </w:rPr>
      </w:pPr>
    </w:p>
    <w:p w:rsidR="000D7E6A" w:rsidRDefault="004079CD" w:rsidP="000D7E6A">
      <w:pPr>
        <w:jc w:val="center"/>
        <w:rPr>
          <w:noProof/>
          <w:sz w:val="20"/>
          <w:szCs w:val="20"/>
          <w:highlight w:val="yellow"/>
        </w:rPr>
      </w:pPr>
      <w:r>
        <w:rPr>
          <w:noProof/>
          <w:sz w:val="20"/>
          <w:szCs w:val="20"/>
        </w:rPr>
        <w:drawing>
          <wp:inline distT="0" distB="0" distL="0" distR="0">
            <wp:extent cx="4781550" cy="2294076"/>
            <wp:effectExtent l="19050" t="0" r="0" b="0"/>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4785424" cy="2295935"/>
                    </a:xfrm>
                    <a:prstGeom prst="rect">
                      <a:avLst/>
                    </a:prstGeom>
                    <a:noFill/>
                    <a:ln w="9525">
                      <a:noFill/>
                      <a:miter lim="800000"/>
                      <a:headEnd/>
                      <a:tailEnd/>
                    </a:ln>
                  </pic:spPr>
                </pic:pic>
              </a:graphicData>
            </a:graphic>
          </wp:inline>
        </w:drawing>
      </w:r>
    </w:p>
    <w:p w:rsidR="000D7E6A" w:rsidRPr="003B3880" w:rsidRDefault="000D7E6A" w:rsidP="000D7E6A">
      <w:pPr>
        <w:pStyle w:val="BYTELniv3"/>
        <w:numPr>
          <w:ilvl w:val="0"/>
          <w:numId w:val="0"/>
        </w:numPr>
        <w:ind w:left="714" w:hanging="357"/>
      </w:pPr>
      <w:bookmarkStart w:id="153" w:name="_Toc274312854"/>
      <w:bookmarkStart w:id="154" w:name="_Toc274817278"/>
      <w:bookmarkStart w:id="155" w:name="_Toc276513740"/>
      <w:bookmarkStart w:id="156" w:name="_Toc276590711"/>
      <w:bookmarkStart w:id="157" w:name="_Toc276660921"/>
      <w:bookmarkStart w:id="158" w:name="_Toc299535794"/>
      <w:r>
        <w:br w:type="page"/>
      </w:r>
      <w:bookmarkStart w:id="159" w:name="_Toc338401638"/>
      <w:r w:rsidRPr="003B3880">
        <w:lastRenderedPageBreak/>
        <w:t>Business Synchro</w:t>
      </w:r>
      <w:r>
        <w:t xml:space="preserve"> PBX :</w:t>
      </w:r>
      <w:r w:rsidRPr="003B3880">
        <w:t xml:space="preserve"> une gamme </w:t>
      </w:r>
      <w:bookmarkEnd w:id="153"/>
      <w:bookmarkEnd w:id="154"/>
      <w:bookmarkEnd w:id="155"/>
      <w:bookmarkEnd w:id="156"/>
      <w:bookmarkEnd w:id="157"/>
      <w:bookmarkEnd w:id="158"/>
      <w:r>
        <w:t>sur mesure</w:t>
      </w:r>
      <w:bookmarkEnd w:id="159"/>
    </w:p>
    <w:p w:rsidR="000D7E6A" w:rsidRPr="003B3880" w:rsidRDefault="000D7E6A" w:rsidP="000D7E6A">
      <w:pPr>
        <w:pStyle w:val="Paragraphedeliste"/>
        <w:spacing w:line="276" w:lineRule="auto"/>
        <w:ind w:left="0"/>
        <w:jc w:val="both"/>
        <w:rPr>
          <w:sz w:val="20"/>
          <w:szCs w:val="20"/>
        </w:rPr>
      </w:pPr>
      <w:r w:rsidRPr="003B3880">
        <w:rPr>
          <w:sz w:val="20"/>
          <w:szCs w:val="20"/>
        </w:rPr>
        <w:t xml:space="preserve">Avec Business Synchro PBX, Bouygues Telecom vous propose de communiquer </w:t>
      </w:r>
      <w:r>
        <w:rPr>
          <w:sz w:val="20"/>
          <w:szCs w:val="20"/>
        </w:rPr>
        <w:t>de manière</w:t>
      </w:r>
      <w:r w:rsidRPr="003B3880">
        <w:rPr>
          <w:sz w:val="20"/>
          <w:szCs w:val="20"/>
        </w:rPr>
        <w:t xml:space="preserve"> </w:t>
      </w:r>
      <w:r>
        <w:rPr>
          <w:sz w:val="20"/>
          <w:szCs w:val="20"/>
        </w:rPr>
        <w:t>adaptée à vos habitudes de communication.</w:t>
      </w:r>
    </w:p>
    <w:p w:rsidR="000D7E6A" w:rsidRDefault="000D7E6A" w:rsidP="000D7E6A">
      <w:pPr>
        <w:pStyle w:val="Paragraphedeliste"/>
        <w:spacing w:line="276" w:lineRule="auto"/>
        <w:ind w:left="0"/>
        <w:jc w:val="both"/>
        <w:rPr>
          <w:sz w:val="20"/>
          <w:szCs w:val="20"/>
        </w:rPr>
      </w:pPr>
    </w:p>
    <w:p w:rsidR="000D7E6A" w:rsidRDefault="001121CD" w:rsidP="000D7E6A">
      <w:pPr>
        <w:pStyle w:val="Paragraphedeliste"/>
        <w:spacing w:line="276" w:lineRule="auto"/>
        <w:ind w:left="0"/>
        <w:jc w:val="both"/>
        <w:rPr>
          <w:sz w:val="20"/>
          <w:szCs w:val="20"/>
        </w:rPr>
      </w:pPr>
      <w:r>
        <w:rPr>
          <w:noProof/>
          <w:sz w:val="20"/>
          <w:szCs w:val="20"/>
        </w:rPr>
        <w:drawing>
          <wp:inline distT="0" distB="0" distL="0" distR="0">
            <wp:extent cx="5829300" cy="3352800"/>
            <wp:effectExtent l="19050" t="0" r="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 cstate="print"/>
                    <a:srcRect/>
                    <a:stretch>
                      <a:fillRect/>
                    </a:stretch>
                  </pic:blipFill>
                  <pic:spPr bwMode="auto">
                    <a:xfrm>
                      <a:off x="0" y="0"/>
                      <a:ext cx="5829300" cy="3352800"/>
                    </a:xfrm>
                    <a:prstGeom prst="rect">
                      <a:avLst/>
                    </a:prstGeom>
                    <a:noFill/>
                    <a:ln w="9525">
                      <a:noFill/>
                      <a:miter lim="800000"/>
                      <a:headEnd/>
                      <a:tailEnd/>
                    </a:ln>
                  </pic:spPr>
                </pic:pic>
              </a:graphicData>
            </a:graphic>
          </wp:inline>
        </w:drawing>
      </w:r>
    </w:p>
    <w:p w:rsidR="000D7E6A" w:rsidRDefault="000D7E6A" w:rsidP="000D7E6A">
      <w:pPr>
        <w:pStyle w:val="Paragraphedeliste"/>
        <w:spacing w:line="276" w:lineRule="auto"/>
        <w:ind w:left="0"/>
        <w:jc w:val="both"/>
        <w:rPr>
          <w:sz w:val="20"/>
          <w:szCs w:val="20"/>
        </w:rPr>
      </w:pPr>
    </w:p>
    <w:p w:rsidR="000D7E6A" w:rsidRDefault="000D7E6A" w:rsidP="000D7E6A">
      <w:pPr>
        <w:jc w:val="both"/>
        <w:rPr>
          <w:sz w:val="20"/>
          <w:szCs w:val="20"/>
        </w:rPr>
      </w:pPr>
      <w:r w:rsidRPr="003C5CB7">
        <w:rPr>
          <w:sz w:val="20"/>
          <w:szCs w:val="20"/>
        </w:rPr>
        <w:t>Selon les volumes</w:t>
      </w:r>
      <w:r>
        <w:rPr>
          <w:sz w:val="20"/>
          <w:szCs w:val="20"/>
        </w:rPr>
        <w:t xml:space="preserve"> de communications </w:t>
      </w:r>
      <w:r w:rsidRPr="003C5CB7">
        <w:rPr>
          <w:sz w:val="20"/>
          <w:szCs w:val="20"/>
        </w:rPr>
        <w:t xml:space="preserve">indicatifs </w:t>
      </w:r>
      <w:r>
        <w:rPr>
          <w:sz w:val="20"/>
          <w:szCs w:val="20"/>
        </w:rPr>
        <w:t>communiqués dans votre</w:t>
      </w:r>
      <w:r w:rsidRPr="003C5CB7">
        <w:rPr>
          <w:sz w:val="20"/>
          <w:szCs w:val="20"/>
        </w:rPr>
        <w:t xml:space="preserve"> </w:t>
      </w:r>
      <w:r>
        <w:rPr>
          <w:sz w:val="20"/>
          <w:szCs w:val="20"/>
        </w:rPr>
        <w:t>appel d’offres</w:t>
      </w:r>
      <w:r w:rsidRPr="003C5CB7">
        <w:rPr>
          <w:sz w:val="20"/>
          <w:szCs w:val="20"/>
        </w:rPr>
        <w:t xml:space="preserve">, </w:t>
      </w:r>
      <w:r>
        <w:rPr>
          <w:sz w:val="20"/>
          <w:szCs w:val="20"/>
        </w:rPr>
        <w:t>et après les avoir regroupés</w:t>
      </w:r>
      <w:r w:rsidRPr="003C5CB7">
        <w:rPr>
          <w:sz w:val="20"/>
          <w:szCs w:val="20"/>
        </w:rPr>
        <w:t xml:space="preserve"> par catégories, </w:t>
      </w:r>
      <w:r>
        <w:rPr>
          <w:sz w:val="20"/>
          <w:szCs w:val="20"/>
        </w:rPr>
        <w:t>il apparaît que l’offre Synch</w:t>
      </w:r>
      <w:r w:rsidR="000F5113">
        <w:rPr>
          <w:sz w:val="20"/>
          <w:szCs w:val="20"/>
        </w:rPr>
        <w:t>ro PBX sera la plus avantageuse dans le cadre de l’accès T2 du siège</w:t>
      </w:r>
      <w:r w:rsidR="00891234">
        <w:rPr>
          <w:sz w:val="20"/>
          <w:szCs w:val="20"/>
        </w:rPr>
        <w:t xml:space="preserve"> et les 2T0 VGA du site de Lannion</w:t>
      </w:r>
      <w:r w:rsidR="000F5113">
        <w:rPr>
          <w:sz w:val="20"/>
          <w:szCs w:val="20"/>
        </w:rPr>
        <w:t>. L’offre Classique sera l’offre proposée dans le cadre des accès de base</w:t>
      </w:r>
      <w:r w:rsidR="00891234">
        <w:rPr>
          <w:sz w:val="20"/>
          <w:szCs w:val="20"/>
        </w:rPr>
        <w:t xml:space="preserve"> de </w:t>
      </w:r>
      <w:r w:rsidR="00FB3899">
        <w:rPr>
          <w:sz w:val="20"/>
          <w:szCs w:val="20"/>
        </w:rPr>
        <w:t>secours (</w:t>
      </w:r>
      <w:r w:rsidR="00891234">
        <w:rPr>
          <w:sz w:val="20"/>
          <w:szCs w:val="20"/>
        </w:rPr>
        <w:t>Backup du siège)</w:t>
      </w:r>
      <w:r w:rsidR="000F5113">
        <w:rPr>
          <w:sz w:val="20"/>
          <w:szCs w:val="20"/>
        </w:rPr>
        <w:t xml:space="preserve"> et des lignes analogiques.</w:t>
      </w:r>
    </w:p>
    <w:p w:rsidR="000D7E6A" w:rsidRPr="006D58B3" w:rsidRDefault="000F5113" w:rsidP="000D7E6A">
      <w:pPr>
        <w:jc w:val="both"/>
        <w:rPr>
          <w:sz w:val="20"/>
          <w:szCs w:val="20"/>
        </w:rPr>
      </w:pPr>
      <w:r>
        <w:rPr>
          <w:sz w:val="20"/>
          <w:szCs w:val="20"/>
        </w:rPr>
        <w:t>Dans le cadre de l’accès T2, e</w:t>
      </w:r>
      <w:r w:rsidR="000D7E6A" w:rsidRPr="00800980">
        <w:rPr>
          <w:sz w:val="20"/>
          <w:szCs w:val="20"/>
        </w:rPr>
        <w:t>nviron</w:t>
      </w:r>
      <w:r w:rsidR="000D7E6A" w:rsidRPr="00800980">
        <w:rPr>
          <w:b/>
          <w:sz w:val="20"/>
          <w:szCs w:val="20"/>
        </w:rPr>
        <w:t xml:space="preserve"> </w:t>
      </w:r>
      <w:r>
        <w:rPr>
          <w:b/>
          <w:sz w:val="20"/>
          <w:szCs w:val="20"/>
        </w:rPr>
        <w:t>70</w:t>
      </w:r>
      <w:r w:rsidR="000D7E6A" w:rsidRPr="00800980">
        <w:rPr>
          <w:b/>
          <w:sz w:val="20"/>
          <w:szCs w:val="20"/>
        </w:rPr>
        <w:t>%</w:t>
      </w:r>
      <w:r w:rsidR="000D7E6A" w:rsidRPr="00800980">
        <w:rPr>
          <w:sz w:val="20"/>
          <w:szCs w:val="20"/>
        </w:rPr>
        <w:t xml:space="preserve"> de</w:t>
      </w:r>
      <w:r w:rsidR="000D7E6A" w:rsidRPr="005675C5">
        <w:rPr>
          <w:sz w:val="20"/>
          <w:szCs w:val="20"/>
        </w:rPr>
        <w:t xml:space="preserve"> vos</w:t>
      </w:r>
      <w:r w:rsidR="000D7E6A" w:rsidRPr="00BC17C1">
        <w:rPr>
          <w:sz w:val="20"/>
          <w:szCs w:val="20"/>
        </w:rPr>
        <w:t xml:space="preserve"> communications sont incluses dans nos forfaits illimités. De fait, votre facture ne vari</w:t>
      </w:r>
      <w:r w:rsidR="000D7E6A">
        <w:rPr>
          <w:sz w:val="20"/>
          <w:szCs w:val="20"/>
        </w:rPr>
        <w:t>er</w:t>
      </w:r>
      <w:r w:rsidR="000D7E6A" w:rsidRPr="00BC17C1">
        <w:rPr>
          <w:sz w:val="20"/>
          <w:szCs w:val="20"/>
        </w:rPr>
        <w:t>a que de manière très limitée quelle que soit l’évolution de vos usages téléphoniques.</w:t>
      </w:r>
    </w:p>
    <w:p w:rsidR="000D7E6A" w:rsidRDefault="000D7E6A" w:rsidP="000D7E6A">
      <w:pPr>
        <w:spacing w:line="276" w:lineRule="auto"/>
        <w:rPr>
          <w:rFonts w:ascii="Trebuchet MS" w:hAnsi="Trebuchet MS"/>
          <w:b/>
          <w:color w:val="009BB9"/>
          <w:szCs w:val="32"/>
        </w:rPr>
      </w:pPr>
      <w:r>
        <w:br w:type="page"/>
      </w:r>
    </w:p>
    <w:p w:rsidR="000D7E6A" w:rsidRDefault="000D7E6A" w:rsidP="000D7E6A">
      <w:pPr>
        <w:pStyle w:val="ParagrapheBleu"/>
        <w:ind w:left="0"/>
      </w:pPr>
      <w:r w:rsidRPr="0072294E">
        <w:lastRenderedPageBreak/>
        <w:t xml:space="preserve">Les appels illimités </w:t>
      </w:r>
      <w:r>
        <w:t xml:space="preserve">internationaux </w:t>
      </w:r>
      <w:r w:rsidRPr="0072294E">
        <w:t xml:space="preserve">inclus </w:t>
      </w:r>
      <w:r>
        <w:t>dans l’offre flotte et 24/7</w:t>
      </w:r>
    </w:p>
    <w:p w:rsidR="000D7E6A" w:rsidRPr="00027E9E" w:rsidRDefault="000D7E6A" w:rsidP="000D7E6A">
      <w:pPr>
        <w:pStyle w:val="Lgende"/>
        <w:keepNext/>
        <w:jc w:val="center"/>
      </w:pPr>
      <w:r w:rsidRPr="00027E9E">
        <w:t>Destinations internationales concernées par les appels illimités</w:t>
      </w:r>
    </w:p>
    <w:p w:rsidR="000D7E6A" w:rsidRDefault="000D7E6A" w:rsidP="000D7E6A">
      <w:pPr>
        <w:jc w:val="center"/>
      </w:pPr>
    </w:p>
    <w:p w:rsidR="000D7E6A" w:rsidRDefault="001121CD" w:rsidP="000D7E6A">
      <w:pPr>
        <w:jc w:val="center"/>
        <w:rPr>
          <w:sz w:val="20"/>
          <w:szCs w:val="20"/>
        </w:rPr>
      </w:pPr>
      <w:r>
        <w:rPr>
          <w:noProof/>
        </w:rPr>
        <w:drawing>
          <wp:inline distT="0" distB="0" distL="0" distR="0">
            <wp:extent cx="5495925" cy="3200400"/>
            <wp:effectExtent l="19050" t="0" r="9525"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cstate="print"/>
                    <a:srcRect/>
                    <a:stretch>
                      <a:fillRect/>
                    </a:stretch>
                  </pic:blipFill>
                  <pic:spPr bwMode="auto">
                    <a:xfrm>
                      <a:off x="0" y="0"/>
                      <a:ext cx="5495925" cy="3200400"/>
                    </a:xfrm>
                    <a:prstGeom prst="rect">
                      <a:avLst/>
                    </a:prstGeom>
                    <a:noFill/>
                    <a:ln w="9525">
                      <a:noFill/>
                      <a:miter lim="800000"/>
                      <a:headEnd/>
                      <a:tailEnd/>
                    </a:ln>
                  </pic:spPr>
                </pic:pic>
              </a:graphicData>
            </a:graphic>
          </wp:inline>
        </w:drawing>
      </w:r>
    </w:p>
    <w:p w:rsidR="000D7E6A" w:rsidRPr="00C41AEC" w:rsidRDefault="000D7E6A" w:rsidP="000D7E6A">
      <w:pPr>
        <w:pStyle w:val="BYTELniv2"/>
        <w:rPr>
          <w:sz w:val="28"/>
          <w:szCs w:val="28"/>
        </w:rPr>
      </w:pPr>
      <w:bookmarkStart w:id="160" w:name="_Toc246921923"/>
      <w:bookmarkStart w:id="161" w:name="_Toc266698972"/>
      <w:bookmarkStart w:id="162" w:name="_Toc270940775"/>
      <w:bookmarkStart w:id="163" w:name="_Toc270940975"/>
      <w:bookmarkStart w:id="164" w:name="_Toc270955185"/>
      <w:bookmarkStart w:id="165" w:name="_Toc271033882"/>
      <w:bookmarkStart w:id="166" w:name="_Toc274057752"/>
      <w:bookmarkStart w:id="167" w:name="_Toc274147522"/>
      <w:bookmarkStart w:id="168" w:name="_Toc274147583"/>
      <w:bookmarkStart w:id="169" w:name="_Toc274312855"/>
      <w:bookmarkStart w:id="170" w:name="_Toc299535795"/>
      <w:bookmarkStart w:id="171" w:name="_Toc338401639"/>
      <w:r w:rsidRPr="00C41AEC">
        <w:rPr>
          <w:sz w:val="28"/>
          <w:szCs w:val="28"/>
        </w:rPr>
        <w:t>Les avantages de notre solution de téléphonie fixe</w:t>
      </w:r>
      <w:bookmarkEnd w:id="160"/>
      <w:bookmarkEnd w:id="161"/>
      <w:bookmarkEnd w:id="162"/>
      <w:bookmarkEnd w:id="163"/>
      <w:bookmarkEnd w:id="164"/>
      <w:bookmarkEnd w:id="165"/>
      <w:bookmarkEnd w:id="166"/>
      <w:bookmarkEnd w:id="167"/>
      <w:bookmarkEnd w:id="168"/>
      <w:bookmarkEnd w:id="169"/>
      <w:bookmarkEnd w:id="170"/>
      <w:bookmarkEnd w:id="171"/>
    </w:p>
    <w:p w:rsidR="000D7E6A" w:rsidRPr="003B3880" w:rsidRDefault="000D7E6A" w:rsidP="000D7E6A">
      <w:pPr>
        <w:spacing w:line="276" w:lineRule="auto"/>
        <w:jc w:val="both"/>
        <w:rPr>
          <w:sz w:val="20"/>
          <w:szCs w:val="20"/>
        </w:rPr>
      </w:pPr>
      <w:bookmarkStart w:id="172" w:name="_Toc246921924"/>
      <w:bookmarkStart w:id="173" w:name="_Toc266698973"/>
      <w:r w:rsidRPr="003B3880">
        <w:rPr>
          <w:sz w:val="20"/>
          <w:szCs w:val="20"/>
        </w:rPr>
        <w:t>Avec Business Synchro PBX les équipements existants sur site (PBX et postes fixes) sont conservés</w:t>
      </w:r>
      <w:r>
        <w:rPr>
          <w:sz w:val="20"/>
          <w:szCs w:val="20"/>
        </w:rPr>
        <w:t>, tout comme votre plan de numérotation. La</w:t>
      </w:r>
      <w:r w:rsidRPr="003B3880">
        <w:rPr>
          <w:sz w:val="20"/>
          <w:szCs w:val="20"/>
        </w:rPr>
        <w:t xml:space="preserve"> mise en œuvre</w:t>
      </w:r>
      <w:r>
        <w:rPr>
          <w:sz w:val="20"/>
          <w:szCs w:val="20"/>
        </w:rPr>
        <w:t xml:space="preserve"> de cette solution est</w:t>
      </w:r>
      <w:r w:rsidRPr="003B3880">
        <w:rPr>
          <w:sz w:val="20"/>
          <w:szCs w:val="20"/>
        </w:rPr>
        <w:t xml:space="preserve"> transparente </w:t>
      </w:r>
      <w:r>
        <w:rPr>
          <w:sz w:val="20"/>
          <w:szCs w:val="20"/>
        </w:rPr>
        <w:t>tant pour vos équipes techniques que pour vo</w:t>
      </w:r>
      <w:r w:rsidRPr="003B3880">
        <w:rPr>
          <w:sz w:val="20"/>
          <w:szCs w:val="20"/>
        </w:rPr>
        <w:t>s utilisateurs.</w:t>
      </w:r>
    </w:p>
    <w:p w:rsidR="000D7E6A" w:rsidRDefault="000D7E6A" w:rsidP="000D7E6A">
      <w:pPr>
        <w:spacing w:line="276" w:lineRule="auto"/>
        <w:jc w:val="both"/>
        <w:rPr>
          <w:sz w:val="20"/>
          <w:szCs w:val="20"/>
        </w:rPr>
      </w:pPr>
      <w:r>
        <w:rPr>
          <w:sz w:val="20"/>
          <w:szCs w:val="20"/>
        </w:rPr>
        <w:t>L</w:t>
      </w:r>
      <w:r w:rsidRPr="003B3880">
        <w:rPr>
          <w:sz w:val="20"/>
          <w:szCs w:val="20"/>
        </w:rPr>
        <w:t>e raccordement PBX du site peut être réalisé soit sur accès numérique</w:t>
      </w:r>
      <w:r>
        <w:rPr>
          <w:sz w:val="20"/>
          <w:szCs w:val="20"/>
        </w:rPr>
        <w:t xml:space="preserve"> </w:t>
      </w:r>
      <w:r w:rsidRPr="003B3880">
        <w:rPr>
          <w:sz w:val="20"/>
          <w:szCs w:val="20"/>
        </w:rPr>
        <w:t xml:space="preserve">soit sur accès IP </w:t>
      </w:r>
      <w:proofErr w:type="spellStart"/>
      <w:r w:rsidRPr="003B3880">
        <w:rPr>
          <w:sz w:val="20"/>
          <w:szCs w:val="20"/>
        </w:rPr>
        <w:t>xDSL</w:t>
      </w:r>
      <w:proofErr w:type="spellEnd"/>
      <w:r>
        <w:rPr>
          <w:sz w:val="20"/>
          <w:szCs w:val="20"/>
        </w:rPr>
        <w:t xml:space="preserve">. Cela dépendra de </w:t>
      </w:r>
      <w:r w:rsidRPr="003B3880">
        <w:rPr>
          <w:sz w:val="20"/>
          <w:szCs w:val="20"/>
        </w:rPr>
        <w:t>l’éligibilité du site</w:t>
      </w:r>
      <w:r>
        <w:rPr>
          <w:sz w:val="20"/>
          <w:szCs w:val="20"/>
        </w:rPr>
        <w:t>. A partir de 2</w:t>
      </w:r>
      <w:r w:rsidRPr="003B3880">
        <w:rPr>
          <w:sz w:val="20"/>
          <w:szCs w:val="20"/>
        </w:rPr>
        <w:t>T2</w:t>
      </w:r>
      <w:r>
        <w:rPr>
          <w:sz w:val="20"/>
          <w:szCs w:val="20"/>
        </w:rPr>
        <w:t xml:space="preserve">, le raccordement peut être réalisé </w:t>
      </w:r>
      <w:r w:rsidRPr="003B3880">
        <w:rPr>
          <w:sz w:val="20"/>
          <w:szCs w:val="20"/>
        </w:rPr>
        <w:t xml:space="preserve">soit sur fibre optique </w:t>
      </w:r>
      <w:r>
        <w:rPr>
          <w:sz w:val="20"/>
          <w:szCs w:val="20"/>
        </w:rPr>
        <w:t xml:space="preserve">soit </w:t>
      </w:r>
      <w:r w:rsidRPr="003B3880">
        <w:rPr>
          <w:sz w:val="20"/>
          <w:szCs w:val="20"/>
        </w:rPr>
        <w:t xml:space="preserve"> </w:t>
      </w:r>
      <w:r>
        <w:rPr>
          <w:sz w:val="20"/>
          <w:szCs w:val="20"/>
        </w:rPr>
        <w:t>sur une liaison spécialisée. Une étude technico-économique est alors faite auprès de nos équipes Offre Sur Mesure (OSM).</w:t>
      </w:r>
    </w:p>
    <w:p w:rsidR="000D7E6A" w:rsidRDefault="000D7E6A" w:rsidP="000D7E6A">
      <w:pPr>
        <w:spacing w:line="276" w:lineRule="auto"/>
        <w:jc w:val="both"/>
        <w:rPr>
          <w:sz w:val="20"/>
          <w:szCs w:val="20"/>
        </w:rPr>
      </w:pPr>
      <w:r>
        <w:rPr>
          <w:sz w:val="20"/>
          <w:szCs w:val="20"/>
        </w:rPr>
        <w:t>Bouygues Tele</w:t>
      </w:r>
      <w:r w:rsidRPr="003B3880">
        <w:rPr>
          <w:sz w:val="20"/>
          <w:szCs w:val="20"/>
        </w:rPr>
        <w:t xml:space="preserve">com s’appuie sur les </w:t>
      </w:r>
      <w:r w:rsidRPr="00C41AEC">
        <w:rPr>
          <w:sz w:val="20"/>
          <w:szCs w:val="20"/>
        </w:rPr>
        <w:t>codecs</w:t>
      </w:r>
      <w:r w:rsidRPr="003B3880">
        <w:rPr>
          <w:sz w:val="20"/>
          <w:szCs w:val="20"/>
        </w:rPr>
        <w:t xml:space="preserve"> G711 et G729. </w:t>
      </w:r>
      <w:r>
        <w:rPr>
          <w:sz w:val="20"/>
          <w:szCs w:val="20"/>
        </w:rPr>
        <w:t>Nous portons</w:t>
      </w:r>
      <w:r w:rsidRPr="003B3880">
        <w:rPr>
          <w:sz w:val="20"/>
          <w:szCs w:val="20"/>
        </w:rPr>
        <w:t xml:space="preserve"> l’engagement du juste dimensionnement des liens livrés (DSL, fibre,…) pour permettre des com</w:t>
      </w:r>
      <w:r>
        <w:rPr>
          <w:sz w:val="20"/>
          <w:szCs w:val="20"/>
        </w:rPr>
        <w:t xml:space="preserve">munications de qualité </w:t>
      </w:r>
      <w:r>
        <w:rPr>
          <w:sz w:val="20"/>
          <w:szCs w:val="20"/>
        </w:rPr>
        <w:lastRenderedPageBreak/>
        <w:t>conforme</w:t>
      </w:r>
      <w:r w:rsidRPr="003B3880">
        <w:rPr>
          <w:sz w:val="20"/>
          <w:szCs w:val="20"/>
        </w:rPr>
        <w:t xml:space="preserve"> ou supérieur</w:t>
      </w:r>
      <w:r>
        <w:rPr>
          <w:sz w:val="20"/>
          <w:szCs w:val="20"/>
        </w:rPr>
        <w:t>e</w:t>
      </w:r>
      <w:r w:rsidRPr="003B3880">
        <w:rPr>
          <w:sz w:val="20"/>
          <w:szCs w:val="20"/>
        </w:rPr>
        <w:t xml:space="preserve"> aux</w:t>
      </w:r>
      <w:r>
        <w:rPr>
          <w:sz w:val="20"/>
          <w:szCs w:val="20"/>
        </w:rPr>
        <w:t xml:space="preserve"> standards du marché score MOS (</w:t>
      </w:r>
      <w:proofErr w:type="spellStart"/>
      <w:r w:rsidRPr="00DC12D4">
        <w:rPr>
          <w:sz w:val="20"/>
          <w:szCs w:val="20"/>
        </w:rPr>
        <w:t>Mean</w:t>
      </w:r>
      <w:proofErr w:type="spellEnd"/>
      <w:r w:rsidRPr="00DC12D4">
        <w:rPr>
          <w:sz w:val="20"/>
          <w:szCs w:val="20"/>
        </w:rPr>
        <w:t xml:space="preserve"> Opinion Score</w:t>
      </w:r>
      <w:r>
        <w:rPr>
          <w:sz w:val="20"/>
          <w:szCs w:val="20"/>
        </w:rPr>
        <w:t>)</w:t>
      </w:r>
      <w:r w:rsidRPr="00DC12D4">
        <w:rPr>
          <w:sz w:val="20"/>
          <w:szCs w:val="20"/>
        </w:rPr>
        <w:t xml:space="preserve"> – </w:t>
      </w:r>
      <w:r>
        <w:rPr>
          <w:sz w:val="20"/>
          <w:szCs w:val="20"/>
        </w:rPr>
        <w:t>évaluation de la qualité de la restitution sonore.</w:t>
      </w:r>
    </w:p>
    <w:bookmarkEnd w:id="172"/>
    <w:bookmarkEnd w:id="173"/>
    <w:p w:rsidR="000D7E6A" w:rsidRPr="009E41E0" w:rsidRDefault="000F5113" w:rsidP="000D7E6A">
      <w:pPr>
        <w:rPr>
          <w:sz w:val="20"/>
          <w:szCs w:val="20"/>
        </w:rPr>
      </w:pPr>
      <w:r>
        <w:rPr>
          <w:sz w:val="20"/>
          <w:szCs w:val="20"/>
        </w:rPr>
        <w:t>Dans le cadre du siège</w:t>
      </w:r>
      <w:r w:rsidR="009E41E0" w:rsidRPr="009E41E0">
        <w:rPr>
          <w:sz w:val="20"/>
          <w:szCs w:val="20"/>
        </w:rPr>
        <w:t xml:space="preserve"> de </w:t>
      </w:r>
      <w:r w:rsidR="0068225D">
        <w:rPr>
          <w:sz w:val="20"/>
          <w:szCs w:val="20"/>
        </w:rPr>
        <w:t xml:space="preserve">Côtes d’Armor </w:t>
      </w:r>
      <w:r w:rsidR="00891234">
        <w:rPr>
          <w:sz w:val="20"/>
          <w:szCs w:val="20"/>
        </w:rPr>
        <w:t>Habitat,</w:t>
      </w:r>
      <w:r w:rsidR="009E41E0" w:rsidRPr="009E41E0">
        <w:rPr>
          <w:sz w:val="20"/>
          <w:szCs w:val="20"/>
        </w:rPr>
        <w:t xml:space="preserve"> vous trouverez ci-dessous les </w:t>
      </w:r>
      <w:r w:rsidR="009E41E0">
        <w:rPr>
          <w:sz w:val="20"/>
          <w:szCs w:val="20"/>
        </w:rPr>
        <w:t>codecs utilisés pour les futurs sites en Voix sur IP</w:t>
      </w:r>
      <w:r w:rsidR="009E41E0" w:rsidRPr="009E41E0">
        <w:rPr>
          <w:sz w:val="20"/>
          <w:szCs w:val="20"/>
        </w:rPr>
        <w:t> :</w:t>
      </w:r>
    </w:p>
    <w:tbl>
      <w:tblPr>
        <w:tblW w:w="7880" w:type="dxa"/>
        <w:tblInd w:w="55" w:type="dxa"/>
        <w:tblCellMar>
          <w:left w:w="70" w:type="dxa"/>
          <w:right w:w="70" w:type="dxa"/>
        </w:tblCellMar>
        <w:tblLook w:val="04A0"/>
      </w:tblPr>
      <w:tblGrid>
        <w:gridCol w:w="3760"/>
        <w:gridCol w:w="2440"/>
        <w:gridCol w:w="1680"/>
      </w:tblGrid>
      <w:tr w:rsidR="000F5113" w:rsidRPr="000F5113" w:rsidTr="000F5113">
        <w:trPr>
          <w:trHeight w:val="300"/>
        </w:trPr>
        <w:tc>
          <w:tcPr>
            <w:tcW w:w="376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rsidR="000F5113" w:rsidRPr="000F5113" w:rsidRDefault="000F5113" w:rsidP="000F5113">
            <w:pPr>
              <w:spacing w:after="0"/>
              <w:jc w:val="center"/>
              <w:rPr>
                <w:rFonts w:ascii="Calibri" w:hAnsi="Calibri"/>
                <w:b/>
                <w:bCs/>
                <w:color w:val="FFFFFF"/>
                <w:sz w:val="22"/>
                <w:szCs w:val="22"/>
              </w:rPr>
            </w:pPr>
            <w:r w:rsidRPr="000F5113">
              <w:rPr>
                <w:rFonts w:ascii="Calibri" w:hAnsi="Calibri"/>
                <w:b/>
                <w:bCs/>
                <w:color w:val="FFFFFF"/>
                <w:sz w:val="22"/>
                <w:szCs w:val="22"/>
              </w:rPr>
              <w:t>Site</w:t>
            </w:r>
          </w:p>
        </w:tc>
        <w:tc>
          <w:tcPr>
            <w:tcW w:w="244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rsidR="000F5113" w:rsidRPr="000F5113" w:rsidRDefault="000F5113" w:rsidP="000F5113">
            <w:pPr>
              <w:spacing w:after="0"/>
              <w:jc w:val="center"/>
              <w:rPr>
                <w:rFonts w:ascii="Calibri" w:hAnsi="Calibri"/>
                <w:b/>
                <w:bCs/>
                <w:color w:val="FFFFFF"/>
                <w:sz w:val="22"/>
                <w:szCs w:val="22"/>
              </w:rPr>
            </w:pPr>
            <w:r w:rsidRPr="000F5113">
              <w:rPr>
                <w:rFonts w:ascii="Calibri" w:hAnsi="Calibri"/>
                <w:b/>
                <w:bCs/>
                <w:color w:val="FFFFFF"/>
                <w:sz w:val="22"/>
                <w:szCs w:val="22"/>
              </w:rPr>
              <w:t>Type de Raccordement</w:t>
            </w:r>
          </w:p>
        </w:tc>
        <w:tc>
          <w:tcPr>
            <w:tcW w:w="168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rsidR="000F5113" w:rsidRPr="000F5113" w:rsidRDefault="000F5113" w:rsidP="000F5113">
            <w:pPr>
              <w:spacing w:after="0"/>
              <w:jc w:val="center"/>
              <w:rPr>
                <w:rFonts w:ascii="Calibri" w:hAnsi="Calibri"/>
                <w:b/>
                <w:bCs/>
                <w:color w:val="FFFFFF"/>
                <w:sz w:val="22"/>
                <w:szCs w:val="22"/>
              </w:rPr>
            </w:pPr>
            <w:r w:rsidRPr="000F5113">
              <w:rPr>
                <w:rFonts w:ascii="Calibri" w:hAnsi="Calibri"/>
                <w:b/>
                <w:bCs/>
                <w:color w:val="FFFFFF"/>
                <w:sz w:val="22"/>
                <w:szCs w:val="22"/>
              </w:rPr>
              <w:t>Type de Codec</w:t>
            </w:r>
          </w:p>
        </w:tc>
      </w:tr>
      <w:tr w:rsidR="000F5113" w:rsidRPr="000F5113" w:rsidTr="000F5113">
        <w:trPr>
          <w:trHeight w:val="315"/>
        </w:trPr>
        <w:tc>
          <w:tcPr>
            <w:tcW w:w="3760"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0F5113" w:rsidRPr="000F5113" w:rsidRDefault="00891234" w:rsidP="000F5113">
            <w:pPr>
              <w:spacing w:after="0"/>
              <w:jc w:val="center"/>
              <w:rPr>
                <w:rFonts w:ascii="Calibri" w:hAnsi="Calibri"/>
              </w:rPr>
            </w:pPr>
            <w:r w:rsidRPr="00891234">
              <w:rPr>
                <w:rFonts w:ascii="Calibri" w:hAnsi="Calibri"/>
              </w:rPr>
              <w:t>6 rue des Lys 22440 PLOUFRAGAN</w:t>
            </w:r>
          </w:p>
        </w:tc>
        <w:tc>
          <w:tcPr>
            <w:tcW w:w="2440"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0F5113" w:rsidRPr="000F5113" w:rsidRDefault="000F5113" w:rsidP="000F5113">
            <w:pPr>
              <w:spacing w:after="0"/>
              <w:jc w:val="center"/>
              <w:rPr>
                <w:rFonts w:ascii="Calibri" w:hAnsi="Calibri"/>
                <w:color w:val="000000"/>
                <w:sz w:val="22"/>
                <w:szCs w:val="22"/>
              </w:rPr>
            </w:pPr>
            <w:r w:rsidRPr="000F5113">
              <w:rPr>
                <w:rFonts w:ascii="Calibri" w:hAnsi="Calibri"/>
                <w:color w:val="000000"/>
                <w:sz w:val="22"/>
                <w:szCs w:val="22"/>
              </w:rPr>
              <w:t>SDSL</w:t>
            </w:r>
          </w:p>
        </w:tc>
        <w:tc>
          <w:tcPr>
            <w:tcW w:w="1680"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0F5113" w:rsidRPr="000F5113" w:rsidRDefault="000F5113" w:rsidP="000F5113">
            <w:pPr>
              <w:spacing w:after="0"/>
              <w:jc w:val="center"/>
              <w:rPr>
                <w:rFonts w:ascii="Calibri" w:hAnsi="Calibri"/>
                <w:color w:val="000000"/>
                <w:sz w:val="22"/>
                <w:szCs w:val="22"/>
              </w:rPr>
            </w:pPr>
            <w:r w:rsidRPr="000F5113">
              <w:rPr>
                <w:rFonts w:ascii="Calibri" w:hAnsi="Calibri"/>
                <w:color w:val="000000"/>
                <w:sz w:val="22"/>
                <w:szCs w:val="22"/>
              </w:rPr>
              <w:t>G729</w:t>
            </w:r>
          </w:p>
        </w:tc>
      </w:tr>
    </w:tbl>
    <w:p w:rsidR="009E41E0" w:rsidRDefault="009E41E0" w:rsidP="000D7E6A"/>
    <w:p w:rsidR="000D7E6A" w:rsidRPr="003B3880" w:rsidRDefault="000D7E6A" w:rsidP="000D7E6A">
      <w:pPr>
        <w:pStyle w:val="BYTELniv2"/>
      </w:pPr>
      <w:bookmarkStart w:id="174" w:name="_Toc246921926"/>
      <w:bookmarkStart w:id="175" w:name="_Toc266698976"/>
      <w:bookmarkStart w:id="176" w:name="_Toc299535796"/>
      <w:bookmarkStart w:id="177" w:name="_Toc338401640"/>
      <w:r w:rsidRPr="003B3880">
        <w:t>Nos solutions de raccordements</w:t>
      </w:r>
      <w:bookmarkEnd w:id="174"/>
      <w:bookmarkEnd w:id="175"/>
      <w:bookmarkEnd w:id="176"/>
      <w:bookmarkEnd w:id="177"/>
      <w:r w:rsidRPr="003B3880">
        <w:t xml:space="preserve"> </w:t>
      </w:r>
    </w:p>
    <w:p w:rsidR="000D7E6A" w:rsidRPr="003B3880" w:rsidRDefault="000D7E6A" w:rsidP="000D7E6A">
      <w:pPr>
        <w:pStyle w:val="StyleBleu11"/>
        <w:spacing w:after="0" w:line="276" w:lineRule="auto"/>
        <w:ind w:left="0"/>
        <w:rPr>
          <w:rFonts w:ascii="Arial" w:hAnsi="Arial"/>
          <w:b w:val="0"/>
          <w:color w:val="auto"/>
          <w:sz w:val="20"/>
          <w:szCs w:val="20"/>
        </w:rPr>
      </w:pPr>
      <w:r w:rsidRPr="003B3880">
        <w:rPr>
          <w:rFonts w:ascii="Arial" w:hAnsi="Arial"/>
          <w:b w:val="0"/>
          <w:color w:val="auto"/>
          <w:sz w:val="20"/>
          <w:szCs w:val="20"/>
        </w:rPr>
        <w:t>Bouygu</w:t>
      </w:r>
      <w:r>
        <w:rPr>
          <w:rFonts w:ascii="Arial" w:hAnsi="Arial"/>
          <w:b w:val="0"/>
          <w:color w:val="auto"/>
          <w:sz w:val="20"/>
          <w:szCs w:val="20"/>
        </w:rPr>
        <w:t>es Telecom s’engage à</w:t>
      </w:r>
      <w:r w:rsidRPr="003B3880">
        <w:rPr>
          <w:rFonts w:ascii="Arial" w:hAnsi="Arial"/>
          <w:b w:val="0"/>
          <w:color w:val="auto"/>
          <w:sz w:val="20"/>
          <w:szCs w:val="20"/>
        </w:rPr>
        <w:t xml:space="preserve"> vous proposer la solution la plus adaptée au profil de chacun de vos sites. </w:t>
      </w:r>
    </w:p>
    <w:p w:rsidR="000D7E6A" w:rsidRPr="003B3880" w:rsidRDefault="000D7E6A" w:rsidP="000D7E6A">
      <w:pPr>
        <w:pStyle w:val="StyleBleu11"/>
        <w:spacing w:after="0" w:line="276" w:lineRule="auto"/>
        <w:ind w:left="0"/>
        <w:rPr>
          <w:rFonts w:ascii="Arial" w:hAnsi="Arial"/>
          <w:b w:val="0"/>
          <w:color w:val="auto"/>
          <w:sz w:val="20"/>
          <w:szCs w:val="20"/>
        </w:rPr>
      </w:pPr>
    </w:p>
    <w:p w:rsidR="000D7E6A" w:rsidRDefault="000D7E6A" w:rsidP="000D7E6A">
      <w:pPr>
        <w:spacing w:line="276" w:lineRule="auto"/>
        <w:jc w:val="both"/>
        <w:rPr>
          <w:b/>
          <w:sz w:val="20"/>
          <w:szCs w:val="20"/>
        </w:rPr>
      </w:pPr>
      <w:r w:rsidRPr="003B3880">
        <w:rPr>
          <w:b/>
          <w:sz w:val="20"/>
          <w:szCs w:val="20"/>
        </w:rPr>
        <w:t>Le type de raccordement dépend de l’éligibilité des sites en fonction de la couverture en dégroupage puis en fonction d</w:t>
      </w:r>
      <w:r>
        <w:rPr>
          <w:b/>
          <w:sz w:val="20"/>
          <w:szCs w:val="20"/>
        </w:rPr>
        <w:t>e critères technico-économiques</w:t>
      </w:r>
    </w:p>
    <w:p w:rsidR="000D7E6A" w:rsidRDefault="000D7E6A" w:rsidP="00F02FED">
      <w:pPr>
        <w:pStyle w:val="Paragraphedeliste"/>
        <w:numPr>
          <w:ilvl w:val="0"/>
          <w:numId w:val="28"/>
        </w:numPr>
        <w:spacing w:line="276" w:lineRule="auto"/>
        <w:jc w:val="both"/>
        <w:rPr>
          <w:sz w:val="20"/>
          <w:szCs w:val="20"/>
        </w:rPr>
      </w:pPr>
      <w:r w:rsidRPr="00D8503A">
        <w:rPr>
          <w:sz w:val="20"/>
          <w:szCs w:val="20"/>
        </w:rPr>
        <w:t>Type “IP” (</w:t>
      </w:r>
      <w:proofErr w:type="spellStart"/>
      <w:r w:rsidRPr="00D8503A">
        <w:rPr>
          <w:sz w:val="20"/>
          <w:szCs w:val="20"/>
        </w:rPr>
        <w:t>xDSL</w:t>
      </w:r>
      <w:proofErr w:type="spellEnd"/>
      <w:r w:rsidRPr="00D8503A">
        <w:rPr>
          <w:sz w:val="20"/>
          <w:szCs w:val="20"/>
        </w:rPr>
        <w:t xml:space="preserve">, fibre optique) directement sur le réseau de Bouygues Telecom, </w:t>
      </w:r>
    </w:p>
    <w:p w:rsidR="00A72D29" w:rsidRPr="00A72D29" w:rsidRDefault="000D7E6A" w:rsidP="00A72D29">
      <w:pPr>
        <w:pStyle w:val="Paragraphedeliste"/>
        <w:numPr>
          <w:ilvl w:val="0"/>
          <w:numId w:val="28"/>
        </w:numPr>
        <w:spacing w:line="276" w:lineRule="auto"/>
        <w:jc w:val="both"/>
        <w:rPr>
          <w:sz w:val="20"/>
          <w:szCs w:val="20"/>
        </w:rPr>
      </w:pPr>
      <w:proofErr w:type="spellStart"/>
      <w:r>
        <w:rPr>
          <w:sz w:val="20"/>
          <w:szCs w:val="20"/>
        </w:rPr>
        <w:t>Trunk</w:t>
      </w:r>
      <w:proofErr w:type="spellEnd"/>
      <w:r>
        <w:rPr>
          <w:sz w:val="20"/>
          <w:szCs w:val="20"/>
        </w:rPr>
        <w:t xml:space="preserve"> SIP</w:t>
      </w:r>
    </w:p>
    <w:p w:rsidR="000D7E6A" w:rsidRPr="003B3880" w:rsidRDefault="000D7E6A" w:rsidP="000D7E6A">
      <w:pPr>
        <w:pStyle w:val="BYTELniv3"/>
        <w:tabs>
          <w:tab w:val="clear" w:pos="360"/>
        </w:tabs>
        <w:ind w:left="1071"/>
      </w:pPr>
      <w:bookmarkStart w:id="178" w:name="_Toc274312859"/>
      <w:bookmarkStart w:id="179" w:name="_Toc274817283"/>
      <w:bookmarkStart w:id="180" w:name="_Toc276513750"/>
      <w:bookmarkStart w:id="181" w:name="_Toc276590721"/>
      <w:bookmarkStart w:id="182" w:name="_Toc276660934"/>
      <w:bookmarkStart w:id="183" w:name="_Toc299535797"/>
      <w:bookmarkStart w:id="184" w:name="_Toc338401641"/>
      <w:r>
        <w:t>Caractéristiques techniques du</w:t>
      </w:r>
      <w:r w:rsidRPr="003B3880">
        <w:t xml:space="preserve"> raccordement IP</w:t>
      </w:r>
      <w:bookmarkEnd w:id="178"/>
      <w:bookmarkEnd w:id="179"/>
      <w:bookmarkEnd w:id="180"/>
      <w:bookmarkEnd w:id="181"/>
      <w:bookmarkEnd w:id="182"/>
      <w:bookmarkEnd w:id="183"/>
      <w:bookmarkEnd w:id="184"/>
    </w:p>
    <w:p w:rsidR="000D7E6A" w:rsidRPr="00395E0F" w:rsidRDefault="000D7E6A" w:rsidP="000D7E6A">
      <w:pPr>
        <w:pStyle w:val="ParagrapheBleu"/>
      </w:pPr>
      <w:r w:rsidRPr="00395E0F">
        <w:t>Un raccordement IP basé sur le dégroupage</w:t>
      </w:r>
    </w:p>
    <w:p w:rsidR="000D7E6A" w:rsidRPr="003B3880" w:rsidRDefault="000D7E6A" w:rsidP="000D7E6A">
      <w:pPr>
        <w:spacing w:line="276" w:lineRule="auto"/>
        <w:jc w:val="both"/>
        <w:rPr>
          <w:sz w:val="20"/>
          <w:szCs w:val="20"/>
        </w:rPr>
      </w:pPr>
      <w:r w:rsidRPr="003B3880">
        <w:rPr>
          <w:sz w:val="20"/>
          <w:szCs w:val="20"/>
        </w:rPr>
        <w:t>La fourniture du service de Bouygues Telecom est rendue possible par le dégroupage des liaisons cuivre de l’opérateur historique. Ce service est régi par les termes et conditions de fourniture définies sous le contrôle de l’ARCEP (Autorité de Régulation des Communications Electroniques et des Postes) dans la convention d’interconnexion.</w:t>
      </w:r>
    </w:p>
    <w:p w:rsidR="000D7E6A" w:rsidRDefault="000D7E6A" w:rsidP="00747CF4">
      <w:pPr>
        <w:spacing w:line="276" w:lineRule="auto"/>
        <w:jc w:val="both"/>
        <w:rPr>
          <w:sz w:val="20"/>
          <w:szCs w:val="20"/>
        </w:rPr>
      </w:pPr>
      <w:r w:rsidRPr="003B3880">
        <w:rPr>
          <w:sz w:val="20"/>
          <w:szCs w:val="20"/>
        </w:rPr>
        <w:t>Le raccordement d’un site est soumis aux conditions de couverture Bouygues Telecom (site situé dans u</w:t>
      </w:r>
      <w:r>
        <w:rPr>
          <w:sz w:val="20"/>
          <w:szCs w:val="20"/>
        </w:rPr>
        <w:t>ne zone éligible au dégroupage).</w:t>
      </w:r>
    </w:p>
    <w:p w:rsidR="00747CF4" w:rsidRPr="00747CF4" w:rsidRDefault="00747CF4" w:rsidP="00747CF4">
      <w:pPr>
        <w:spacing w:line="276" w:lineRule="auto"/>
        <w:jc w:val="both"/>
        <w:rPr>
          <w:sz w:val="20"/>
          <w:szCs w:val="20"/>
        </w:rPr>
      </w:pPr>
    </w:p>
    <w:p w:rsidR="000D7E6A" w:rsidRPr="00395E0F" w:rsidRDefault="000D7E6A" w:rsidP="0013142B">
      <w:pPr>
        <w:pStyle w:val="ParagrapheBleu"/>
      </w:pPr>
      <w:r w:rsidRPr="00395E0F">
        <w:lastRenderedPageBreak/>
        <w:t>Un</w:t>
      </w:r>
      <w:r>
        <w:t>e</w:t>
      </w:r>
      <w:r w:rsidRPr="00395E0F">
        <w:t xml:space="preserve"> </w:t>
      </w:r>
      <w:r>
        <w:t>Gateway</w:t>
      </w:r>
      <w:r w:rsidRPr="00395E0F">
        <w:t xml:space="preserve"> IP fourni</w:t>
      </w:r>
      <w:r>
        <w:t>e</w:t>
      </w:r>
      <w:r w:rsidRPr="00395E0F">
        <w:t xml:space="preserve"> par nos soins</w:t>
      </w:r>
    </w:p>
    <w:p w:rsidR="000D7E6A" w:rsidRPr="003B3880" w:rsidRDefault="000D7E6A" w:rsidP="000D7E6A">
      <w:pPr>
        <w:spacing w:line="276" w:lineRule="auto"/>
        <w:jc w:val="both"/>
        <w:rPr>
          <w:sz w:val="20"/>
          <w:szCs w:val="20"/>
        </w:rPr>
      </w:pPr>
      <w:r>
        <w:rPr>
          <w:sz w:val="20"/>
          <w:szCs w:val="20"/>
        </w:rPr>
        <w:t xml:space="preserve">La </w:t>
      </w:r>
      <w:proofErr w:type="spellStart"/>
      <w:r>
        <w:rPr>
          <w:sz w:val="20"/>
          <w:szCs w:val="20"/>
        </w:rPr>
        <w:t>gateway</w:t>
      </w:r>
      <w:proofErr w:type="spellEnd"/>
      <w:r>
        <w:rPr>
          <w:sz w:val="20"/>
          <w:szCs w:val="20"/>
        </w:rPr>
        <w:t xml:space="preserve"> IP est un convertisseur (IP/RNIS) qui est installé par </w:t>
      </w:r>
      <w:r w:rsidRPr="00FC18A3">
        <w:rPr>
          <w:sz w:val="20"/>
          <w:szCs w:val="20"/>
        </w:rPr>
        <w:t>un technicien mandaté par</w:t>
      </w:r>
      <w:r>
        <w:rPr>
          <w:sz w:val="20"/>
          <w:szCs w:val="20"/>
        </w:rPr>
        <w:t xml:space="preserve"> </w:t>
      </w:r>
      <w:r w:rsidRPr="003B3880">
        <w:rPr>
          <w:sz w:val="20"/>
          <w:szCs w:val="20"/>
        </w:rPr>
        <w:t>Bouygues Telecom</w:t>
      </w:r>
      <w:r>
        <w:rPr>
          <w:sz w:val="20"/>
          <w:szCs w:val="20"/>
        </w:rPr>
        <w:t xml:space="preserve"> sur vos différents sites.</w:t>
      </w:r>
      <w:r w:rsidRPr="003B3880">
        <w:rPr>
          <w:sz w:val="20"/>
          <w:szCs w:val="20"/>
        </w:rPr>
        <w:t xml:space="preserve"> </w:t>
      </w:r>
    </w:p>
    <w:p w:rsidR="009E41E0" w:rsidRDefault="000D7E6A" w:rsidP="000D7E6A">
      <w:pPr>
        <w:spacing w:line="276" w:lineRule="auto"/>
        <w:jc w:val="both"/>
        <w:rPr>
          <w:sz w:val="20"/>
          <w:szCs w:val="20"/>
        </w:rPr>
      </w:pPr>
      <w:r w:rsidRPr="003B3880">
        <w:rPr>
          <w:sz w:val="20"/>
          <w:szCs w:val="20"/>
        </w:rPr>
        <w:t>Cet équipement est installé et superv</w:t>
      </w:r>
      <w:r>
        <w:rPr>
          <w:sz w:val="20"/>
          <w:szCs w:val="20"/>
        </w:rPr>
        <w:t>isé à distance par nos équipes de manière transparente pour vos équipes.</w:t>
      </w:r>
    </w:p>
    <w:p w:rsidR="009E41E0" w:rsidRDefault="004079CD" w:rsidP="009E41E0">
      <w:pPr>
        <w:spacing w:line="276" w:lineRule="auto"/>
        <w:jc w:val="center"/>
        <w:rPr>
          <w:sz w:val="20"/>
          <w:szCs w:val="20"/>
        </w:rPr>
      </w:pPr>
      <w:r>
        <w:rPr>
          <w:noProof/>
          <w:sz w:val="20"/>
          <w:szCs w:val="20"/>
        </w:rPr>
        <w:drawing>
          <wp:inline distT="0" distB="0" distL="0" distR="0">
            <wp:extent cx="4724400" cy="2266657"/>
            <wp:effectExtent l="19050" t="0" r="0" b="0"/>
            <wp:docPr id="22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4728228" cy="2268493"/>
                    </a:xfrm>
                    <a:prstGeom prst="rect">
                      <a:avLst/>
                    </a:prstGeom>
                    <a:noFill/>
                    <a:ln w="9525">
                      <a:noFill/>
                      <a:miter lim="800000"/>
                      <a:headEnd/>
                      <a:tailEnd/>
                    </a:ln>
                  </pic:spPr>
                </pic:pic>
              </a:graphicData>
            </a:graphic>
          </wp:inline>
        </w:drawing>
      </w:r>
    </w:p>
    <w:p w:rsidR="00D02B77" w:rsidRPr="003B3880" w:rsidRDefault="00D02B77" w:rsidP="00F02FED">
      <w:pPr>
        <w:pStyle w:val="BYTELniv3"/>
        <w:numPr>
          <w:ilvl w:val="2"/>
          <w:numId w:val="37"/>
        </w:numPr>
      </w:pPr>
      <w:bookmarkStart w:id="185" w:name="_Toc338401642"/>
      <w:r>
        <w:t>Caractéristiques techniques du raccordement VGA</w:t>
      </w:r>
      <w:bookmarkEnd w:id="185"/>
    </w:p>
    <w:p w:rsidR="00D02B77" w:rsidRPr="003B3880" w:rsidRDefault="00D02B77" w:rsidP="009E41E0">
      <w:pPr>
        <w:spacing w:line="276" w:lineRule="auto"/>
        <w:ind w:firstLine="708"/>
        <w:jc w:val="both"/>
        <w:rPr>
          <w:sz w:val="20"/>
          <w:szCs w:val="20"/>
        </w:rPr>
      </w:pPr>
      <w:r w:rsidRPr="003B3880">
        <w:rPr>
          <w:sz w:val="20"/>
          <w:szCs w:val="20"/>
        </w:rPr>
        <w:t xml:space="preserve">La Vente en Gros de l’Abonnement </w:t>
      </w:r>
      <w:r>
        <w:rPr>
          <w:sz w:val="20"/>
          <w:szCs w:val="20"/>
        </w:rPr>
        <w:t xml:space="preserve">(VGA) </w:t>
      </w:r>
      <w:r w:rsidRPr="003B3880">
        <w:rPr>
          <w:sz w:val="20"/>
          <w:szCs w:val="20"/>
        </w:rPr>
        <w:t>fait l’objet d’une convention spécifique entre Bouygues Telecom et l’opérateur historique</w:t>
      </w:r>
      <w:r>
        <w:rPr>
          <w:sz w:val="20"/>
          <w:szCs w:val="20"/>
        </w:rPr>
        <w:t xml:space="preserve"> encadrée par l’ARCEP</w:t>
      </w:r>
      <w:r w:rsidRPr="003B3880">
        <w:rPr>
          <w:sz w:val="20"/>
          <w:szCs w:val="20"/>
        </w:rPr>
        <w:t xml:space="preserve">. Elle consiste à prendre </w:t>
      </w:r>
      <w:r>
        <w:rPr>
          <w:sz w:val="20"/>
          <w:szCs w:val="20"/>
        </w:rPr>
        <w:t xml:space="preserve">en </w:t>
      </w:r>
      <w:r w:rsidRPr="003B3880">
        <w:rPr>
          <w:sz w:val="20"/>
          <w:szCs w:val="20"/>
        </w:rPr>
        <w:t xml:space="preserve">charge la facturation des abonnements téléphoniques des accès T0 et </w:t>
      </w:r>
      <w:r>
        <w:rPr>
          <w:sz w:val="20"/>
          <w:szCs w:val="20"/>
        </w:rPr>
        <w:t xml:space="preserve">des </w:t>
      </w:r>
      <w:r w:rsidRPr="003B3880">
        <w:rPr>
          <w:sz w:val="20"/>
          <w:szCs w:val="20"/>
        </w:rPr>
        <w:t>lignes analogiques, tout en acheminant les communications sortantes.</w:t>
      </w:r>
      <w:r>
        <w:rPr>
          <w:sz w:val="20"/>
          <w:szCs w:val="20"/>
        </w:rPr>
        <w:t xml:space="preserve"> </w:t>
      </w:r>
    </w:p>
    <w:p w:rsidR="00D02B77" w:rsidRPr="003B3880" w:rsidRDefault="00D02B77" w:rsidP="009E41E0">
      <w:pPr>
        <w:spacing w:line="276" w:lineRule="auto"/>
        <w:ind w:firstLine="708"/>
        <w:jc w:val="both"/>
        <w:rPr>
          <w:sz w:val="20"/>
          <w:szCs w:val="20"/>
        </w:rPr>
      </w:pPr>
      <w:r>
        <w:rPr>
          <w:sz w:val="20"/>
          <w:szCs w:val="20"/>
        </w:rPr>
        <w:t xml:space="preserve">Dans les faits, </w:t>
      </w:r>
      <w:r w:rsidR="0068225D">
        <w:rPr>
          <w:sz w:val="20"/>
          <w:szCs w:val="20"/>
        </w:rPr>
        <w:t>Côtes d’Armor Habitat</w:t>
      </w:r>
      <w:r w:rsidR="00891234">
        <w:rPr>
          <w:sz w:val="20"/>
          <w:szCs w:val="20"/>
        </w:rPr>
        <w:t xml:space="preserve"> </w:t>
      </w:r>
      <w:r>
        <w:rPr>
          <w:sz w:val="20"/>
          <w:szCs w:val="20"/>
        </w:rPr>
        <w:t>notifie</w:t>
      </w:r>
      <w:r w:rsidRPr="003B3880">
        <w:rPr>
          <w:sz w:val="20"/>
          <w:szCs w:val="20"/>
        </w:rPr>
        <w:t xml:space="preserve"> Bouygues Telecom qui demande à l’opérateur historique la re</w:t>
      </w:r>
      <w:r>
        <w:rPr>
          <w:sz w:val="20"/>
          <w:szCs w:val="20"/>
        </w:rPr>
        <w:t>prise des abonnements existants. S</w:t>
      </w:r>
      <w:r w:rsidRPr="003B3880">
        <w:rPr>
          <w:sz w:val="20"/>
          <w:szCs w:val="20"/>
        </w:rPr>
        <w:t>imultanément</w:t>
      </w:r>
      <w:r>
        <w:rPr>
          <w:sz w:val="20"/>
          <w:szCs w:val="20"/>
        </w:rPr>
        <w:t xml:space="preserve"> nous mettrons</w:t>
      </w:r>
      <w:r w:rsidRPr="003B3880">
        <w:rPr>
          <w:sz w:val="20"/>
          <w:szCs w:val="20"/>
        </w:rPr>
        <w:t xml:space="preserve"> en place la présélection sur les accès concernés. Les communications et les abonnements sont alors indissociables.</w:t>
      </w:r>
    </w:p>
    <w:p w:rsidR="00D02B77" w:rsidRDefault="00D02B77" w:rsidP="00D02B77">
      <w:pPr>
        <w:spacing w:line="276" w:lineRule="auto"/>
        <w:jc w:val="both"/>
        <w:rPr>
          <w:sz w:val="20"/>
          <w:szCs w:val="20"/>
        </w:rPr>
      </w:pPr>
      <w:r w:rsidRPr="003B3880">
        <w:rPr>
          <w:sz w:val="20"/>
          <w:szCs w:val="20"/>
        </w:rPr>
        <w:t>La mise en œuvre du service est t</w:t>
      </w:r>
      <w:r>
        <w:rPr>
          <w:sz w:val="20"/>
          <w:szCs w:val="20"/>
        </w:rPr>
        <w:t xml:space="preserve">otalement transparente pour </w:t>
      </w:r>
      <w:r w:rsidR="0068225D">
        <w:rPr>
          <w:sz w:val="20"/>
          <w:szCs w:val="20"/>
        </w:rPr>
        <w:t>Côtes d’Armor Habitat</w:t>
      </w:r>
      <w:r w:rsidRPr="003B3880">
        <w:rPr>
          <w:sz w:val="20"/>
          <w:szCs w:val="20"/>
        </w:rPr>
        <w:t xml:space="preserve">: </w:t>
      </w:r>
    </w:p>
    <w:p w:rsidR="00D02B77" w:rsidRDefault="00D02B77" w:rsidP="00F02FED">
      <w:pPr>
        <w:numPr>
          <w:ilvl w:val="0"/>
          <w:numId w:val="33"/>
        </w:numPr>
        <w:spacing w:after="0" w:line="276" w:lineRule="auto"/>
        <w:jc w:val="both"/>
        <w:rPr>
          <w:sz w:val="20"/>
          <w:szCs w:val="20"/>
        </w:rPr>
      </w:pPr>
      <w:r w:rsidRPr="003B3880">
        <w:rPr>
          <w:sz w:val="20"/>
          <w:szCs w:val="20"/>
        </w:rPr>
        <w:t xml:space="preserve">aucune intervention technique n’est nécessaire </w:t>
      </w:r>
    </w:p>
    <w:p w:rsidR="00D02B77" w:rsidRDefault="00D02B77" w:rsidP="00F02FED">
      <w:pPr>
        <w:numPr>
          <w:ilvl w:val="0"/>
          <w:numId w:val="33"/>
        </w:numPr>
        <w:spacing w:after="0" w:line="276" w:lineRule="auto"/>
        <w:jc w:val="both"/>
        <w:rPr>
          <w:sz w:val="20"/>
          <w:szCs w:val="20"/>
        </w:rPr>
      </w:pPr>
      <w:r w:rsidRPr="003B3880">
        <w:rPr>
          <w:sz w:val="20"/>
          <w:szCs w:val="20"/>
        </w:rPr>
        <w:t>aucun boîtier ou routeur n’est installé</w:t>
      </w:r>
    </w:p>
    <w:p w:rsidR="009E41E0" w:rsidRDefault="009E41E0" w:rsidP="00D02B77">
      <w:pPr>
        <w:spacing w:line="276" w:lineRule="auto"/>
        <w:jc w:val="both"/>
        <w:rPr>
          <w:b/>
          <w:sz w:val="20"/>
          <w:szCs w:val="20"/>
        </w:rPr>
      </w:pPr>
    </w:p>
    <w:p w:rsidR="00D02B77" w:rsidRPr="006D21BB" w:rsidRDefault="00D02B77" w:rsidP="00D02B77">
      <w:pPr>
        <w:spacing w:line="276" w:lineRule="auto"/>
        <w:jc w:val="both"/>
        <w:rPr>
          <w:b/>
          <w:sz w:val="20"/>
          <w:szCs w:val="20"/>
        </w:rPr>
      </w:pPr>
      <w:r w:rsidRPr="00B17DA4">
        <w:rPr>
          <w:b/>
          <w:sz w:val="20"/>
          <w:szCs w:val="20"/>
        </w:rPr>
        <w:t>Bouygues Telecom devient alors votre unique inte</w:t>
      </w:r>
      <w:r w:rsidRPr="006D21BB">
        <w:rPr>
          <w:b/>
          <w:sz w:val="20"/>
          <w:szCs w:val="20"/>
        </w:rPr>
        <w:t>rlocuteur et est en charge de :</w:t>
      </w:r>
    </w:p>
    <w:p w:rsidR="00D02B77" w:rsidRPr="003B3880" w:rsidRDefault="00D02B77" w:rsidP="00F02FED">
      <w:pPr>
        <w:numPr>
          <w:ilvl w:val="0"/>
          <w:numId w:val="34"/>
        </w:numPr>
        <w:spacing w:after="0" w:line="276" w:lineRule="auto"/>
        <w:ind w:left="709" w:hanging="425"/>
        <w:jc w:val="both"/>
        <w:rPr>
          <w:sz w:val="20"/>
          <w:szCs w:val="20"/>
        </w:rPr>
      </w:pPr>
      <w:r>
        <w:rPr>
          <w:sz w:val="20"/>
          <w:szCs w:val="20"/>
        </w:rPr>
        <w:t>l</w:t>
      </w:r>
      <w:r w:rsidRPr="003B3880">
        <w:rPr>
          <w:sz w:val="20"/>
          <w:szCs w:val="20"/>
        </w:rPr>
        <w:t>a</w:t>
      </w:r>
      <w:r>
        <w:rPr>
          <w:sz w:val="20"/>
          <w:szCs w:val="20"/>
        </w:rPr>
        <w:t xml:space="preserve"> facturation de l’ensemble de vos abonnements</w:t>
      </w:r>
    </w:p>
    <w:p w:rsidR="00D02B77" w:rsidRPr="003B3880" w:rsidRDefault="00D02B77" w:rsidP="00F02FED">
      <w:pPr>
        <w:numPr>
          <w:ilvl w:val="0"/>
          <w:numId w:val="34"/>
        </w:numPr>
        <w:spacing w:after="0" w:line="276" w:lineRule="auto"/>
        <w:ind w:left="709" w:hanging="425"/>
        <w:jc w:val="both"/>
        <w:rPr>
          <w:sz w:val="20"/>
          <w:szCs w:val="20"/>
        </w:rPr>
      </w:pPr>
      <w:r>
        <w:rPr>
          <w:sz w:val="20"/>
          <w:szCs w:val="20"/>
        </w:rPr>
        <w:t>l</w:t>
      </w:r>
      <w:r w:rsidRPr="003B3880">
        <w:rPr>
          <w:sz w:val="20"/>
          <w:szCs w:val="20"/>
        </w:rPr>
        <w:t>a prise e</w:t>
      </w:r>
      <w:r>
        <w:rPr>
          <w:sz w:val="20"/>
          <w:szCs w:val="20"/>
        </w:rPr>
        <w:t>n charge de vos appels et leur facturation (y compris les numéros spéciaux)</w:t>
      </w:r>
    </w:p>
    <w:p w:rsidR="00D02B77" w:rsidRPr="003B3880" w:rsidRDefault="00D02B77" w:rsidP="00F02FED">
      <w:pPr>
        <w:numPr>
          <w:ilvl w:val="0"/>
          <w:numId w:val="34"/>
        </w:numPr>
        <w:spacing w:after="0" w:line="276" w:lineRule="auto"/>
        <w:ind w:left="709" w:hanging="425"/>
        <w:jc w:val="both"/>
        <w:rPr>
          <w:sz w:val="20"/>
          <w:szCs w:val="20"/>
        </w:rPr>
      </w:pPr>
      <w:r>
        <w:rPr>
          <w:sz w:val="20"/>
          <w:szCs w:val="20"/>
        </w:rPr>
        <w:t>l</w:t>
      </w:r>
      <w:r w:rsidRPr="003B3880">
        <w:rPr>
          <w:sz w:val="20"/>
          <w:szCs w:val="20"/>
        </w:rPr>
        <w:t>a gestion du SAV sur les accès concernés.</w:t>
      </w:r>
    </w:p>
    <w:p w:rsidR="00D02B77" w:rsidRPr="00456F83" w:rsidRDefault="00D02B77" w:rsidP="00D02B77">
      <w:pPr>
        <w:pStyle w:val="ParagrapheBleu"/>
      </w:pPr>
      <w:bookmarkStart w:id="186" w:name="_Toc246921935"/>
      <w:r w:rsidRPr="00456F83">
        <w:t>Les accès disponibles en raccordement VGA au sein des offres de téléphonie Bouygues Telecom</w:t>
      </w:r>
      <w:bookmarkEnd w:id="186"/>
    </w:p>
    <w:p w:rsidR="00D02B77" w:rsidRPr="003B3880" w:rsidRDefault="00D02B77" w:rsidP="00D02B77">
      <w:pPr>
        <w:spacing w:line="276" w:lineRule="auto"/>
        <w:jc w:val="both"/>
        <w:rPr>
          <w:sz w:val="20"/>
          <w:szCs w:val="20"/>
        </w:rPr>
      </w:pPr>
      <w:r w:rsidRPr="003B3880">
        <w:rPr>
          <w:sz w:val="20"/>
          <w:szCs w:val="20"/>
        </w:rPr>
        <w:t>Au sein de la gamme Business Synchro, les ac</w:t>
      </w:r>
      <w:r>
        <w:rPr>
          <w:sz w:val="20"/>
          <w:szCs w:val="20"/>
        </w:rPr>
        <w:t xml:space="preserve">cès concernés sont décrits ci-dessous : </w:t>
      </w:r>
    </w:p>
    <w:p w:rsidR="00D02B77" w:rsidRPr="003B3880" w:rsidRDefault="00D02B77" w:rsidP="00F02FED">
      <w:pPr>
        <w:numPr>
          <w:ilvl w:val="0"/>
          <w:numId w:val="36"/>
        </w:numPr>
        <w:spacing w:after="0" w:line="276" w:lineRule="auto"/>
        <w:jc w:val="both"/>
        <w:rPr>
          <w:color w:val="00B0F0"/>
          <w:sz w:val="20"/>
          <w:szCs w:val="20"/>
        </w:rPr>
      </w:pPr>
      <w:r w:rsidRPr="003B3880">
        <w:rPr>
          <w:color w:val="00B0F0"/>
          <w:sz w:val="20"/>
          <w:szCs w:val="20"/>
        </w:rPr>
        <w:t>Les</w:t>
      </w:r>
      <w:r>
        <w:rPr>
          <w:color w:val="00B0F0"/>
          <w:sz w:val="20"/>
          <w:szCs w:val="20"/>
        </w:rPr>
        <w:t xml:space="preserve"> accès numériques de type T0 ou groupement de T0</w:t>
      </w:r>
    </w:p>
    <w:p w:rsidR="00D02B77" w:rsidRPr="003B3880" w:rsidRDefault="00D02B77" w:rsidP="00F02FED">
      <w:pPr>
        <w:numPr>
          <w:ilvl w:val="0"/>
          <w:numId w:val="35"/>
        </w:numPr>
        <w:spacing w:after="0" w:line="276" w:lineRule="auto"/>
        <w:jc w:val="both"/>
        <w:rPr>
          <w:color w:val="00B0F0"/>
          <w:sz w:val="20"/>
          <w:szCs w:val="20"/>
        </w:rPr>
      </w:pPr>
      <w:r w:rsidRPr="003B3880">
        <w:rPr>
          <w:color w:val="00B0F0"/>
          <w:sz w:val="20"/>
          <w:szCs w:val="20"/>
        </w:rPr>
        <w:t>La ligne numérique complémentaire</w:t>
      </w:r>
      <w:r>
        <w:rPr>
          <w:color w:val="00B0F0"/>
          <w:sz w:val="20"/>
          <w:szCs w:val="20"/>
        </w:rPr>
        <w:t xml:space="preserve"> à un T2</w:t>
      </w:r>
    </w:p>
    <w:p w:rsidR="00692DC7" w:rsidRDefault="00692DC7" w:rsidP="00D02B77">
      <w:pPr>
        <w:pStyle w:val="Paragraphedeliste"/>
        <w:spacing w:line="276" w:lineRule="auto"/>
        <w:ind w:left="0"/>
        <w:jc w:val="both"/>
        <w:rPr>
          <w:sz w:val="20"/>
          <w:szCs w:val="20"/>
        </w:rPr>
      </w:pPr>
    </w:p>
    <w:p w:rsidR="00D02B77" w:rsidRPr="003B3880" w:rsidRDefault="00D02B77" w:rsidP="00D02B77">
      <w:pPr>
        <w:pStyle w:val="Paragraphedeliste"/>
        <w:spacing w:line="276" w:lineRule="auto"/>
        <w:ind w:left="0"/>
        <w:jc w:val="both"/>
        <w:rPr>
          <w:sz w:val="20"/>
          <w:szCs w:val="20"/>
        </w:rPr>
      </w:pPr>
      <w:r w:rsidRPr="003B3880">
        <w:rPr>
          <w:sz w:val="20"/>
          <w:szCs w:val="20"/>
        </w:rPr>
        <w:t>En complément d’une offre principale Business Synchro PBX sur raccordement IP,</w:t>
      </w:r>
      <w:r>
        <w:rPr>
          <w:sz w:val="20"/>
          <w:szCs w:val="20"/>
        </w:rPr>
        <w:t xml:space="preserve"> vous pouvez bénéficier d’un T0</w:t>
      </w:r>
      <w:r w:rsidRPr="003B3880">
        <w:rPr>
          <w:sz w:val="20"/>
          <w:szCs w:val="20"/>
        </w:rPr>
        <w:t xml:space="preserve"> pour la gestion de la télémaintenance par modem et</w:t>
      </w:r>
      <w:r>
        <w:rPr>
          <w:sz w:val="20"/>
          <w:szCs w:val="20"/>
        </w:rPr>
        <w:t xml:space="preserve"> / ou</w:t>
      </w:r>
      <w:r w:rsidRPr="003B3880">
        <w:rPr>
          <w:sz w:val="20"/>
          <w:szCs w:val="20"/>
        </w:rPr>
        <w:t xml:space="preserve"> la bonne synchronisation de l’horloge des téléphones DECT</w:t>
      </w:r>
      <w:r>
        <w:rPr>
          <w:sz w:val="20"/>
          <w:szCs w:val="20"/>
        </w:rPr>
        <w:t>.</w:t>
      </w:r>
    </w:p>
    <w:p w:rsidR="00D02B77" w:rsidRPr="003B3880" w:rsidRDefault="00D77ECB" w:rsidP="00D02B77">
      <w:pPr>
        <w:pStyle w:val="Paragraphedeliste"/>
        <w:spacing w:line="276" w:lineRule="auto"/>
        <w:jc w:val="both"/>
        <w:rPr>
          <w:sz w:val="20"/>
          <w:szCs w:val="20"/>
        </w:rPr>
      </w:pPr>
      <w:r>
        <w:rPr>
          <w:sz w:val="20"/>
          <w:szCs w:val="20"/>
        </w:rPr>
        <w:t xml:space="preserve">Bouygues Telecom a prévu la mise en place d’un équipement permettant de gérer les flux spécifiques (modem, TPE, </w:t>
      </w:r>
      <w:proofErr w:type="spellStart"/>
      <w:r>
        <w:rPr>
          <w:sz w:val="20"/>
          <w:szCs w:val="20"/>
        </w:rPr>
        <w:t>etc</w:t>
      </w:r>
      <w:proofErr w:type="spellEnd"/>
      <w:r>
        <w:rPr>
          <w:sz w:val="20"/>
          <w:szCs w:val="20"/>
        </w:rPr>
        <w:t>…)</w:t>
      </w:r>
    </w:p>
    <w:p w:rsidR="00D02B77" w:rsidRDefault="00D02B77" w:rsidP="00F02FED">
      <w:pPr>
        <w:numPr>
          <w:ilvl w:val="0"/>
          <w:numId w:val="35"/>
        </w:numPr>
        <w:spacing w:after="0" w:line="276" w:lineRule="auto"/>
        <w:jc w:val="both"/>
        <w:rPr>
          <w:color w:val="00B0F0"/>
          <w:sz w:val="20"/>
          <w:szCs w:val="20"/>
        </w:rPr>
      </w:pPr>
      <w:r w:rsidRPr="003B3880">
        <w:rPr>
          <w:color w:val="00B0F0"/>
          <w:sz w:val="20"/>
          <w:szCs w:val="20"/>
        </w:rPr>
        <w:t>Les lignes analogiques isolées</w:t>
      </w:r>
    </w:p>
    <w:p w:rsidR="00D02B77" w:rsidRPr="00456F83" w:rsidRDefault="00D02B77" w:rsidP="00D02B77">
      <w:pPr>
        <w:pStyle w:val="ParagrapheBleu"/>
      </w:pPr>
      <w:r w:rsidRPr="00456F83">
        <w:t>Tarification des accès VGA et des appels</w:t>
      </w:r>
    </w:p>
    <w:p w:rsidR="00D02B77" w:rsidRPr="00B60465" w:rsidRDefault="00D02B77" w:rsidP="00D02B77">
      <w:pPr>
        <w:jc w:val="both"/>
        <w:rPr>
          <w:sz w:val="20"/>
          <w:szCs w:val="20"/>
        </w:rPr>
      </w:pPr>
      <w:r>
        <w:rPr>
          <w:sz w:val="20"/>
          <w:szCs w:val="20"/>
        </w:rPr>
        <w:t>L</w:t>
      </w:r>
      <w:r w:rsidRPr="00B60465">
        <w:rPr>
          <w:sz w:val="20"/>
          <w:szCs w:val="20"/>
        </w:rPr>
        <w:t xml:space="preserve">es lignes concernées par la « revente de l’abonnement » </w:t>
      </w:r>
      <w:r>
        <w:rPr>
          <w:sz w:val="20"/>
          <w:szCs w:val="20"/>
        </w:rPr>
        <w:t>suivent le même principe de tarification que les lignes IP : classique, flotte ou 24/7.</w:t>
      </w:r>
    </w:p>
    <w:p w:rsidR="00D02B77" w:rsidRPr="00B60465" w:rsidRDefault="00D02B77" w:rsidP="00D02B77">
      <w:pPr>
        <w:jc w:val="both"/>
        <w:rPr>
          <w:sz w:val="20"/>
          <w:szCs w:val="20"/>
        </w:rPr>
      </w:pPr>
    </w:p>
    <w:p w:rsidR="00D02B77" w:rsidRPr="00456F83" w:rsidRDefault="00D02B77" w:rsidP="00D02B77">
      <w:pPr>
        <w:pStyle w:val="ParagrapheBleu"/>
      </w:pPr>
      <w:bookmarkStart w:id="187" w:name="_Toc246921936"/>
      <w:r w:rsidRPr="00456F83">
        <w:t>Les accès non disponibles en raccordement VGA</w:t>
      </w:r>
      <w:bookmarkEnd w:id="187"/>
    </w:p>
    <w:p w:rsidR="00D02B77" w:rsidRPr="003B3880" w:rsidRDefault="00D02B77" w:rsidP="00D02B77">
      <w:pPr>
        <w:spacing w:line="276" w:lineRule="auto"/>
        <w:jc w:val="both"/>
        <w:rPr>
          <w:sz w:val="20"/>
          <w:szCs w:val="20"/>
        </w:rPr>
      </w:pPr>
      <w:r w:rsidRPr="003B3880">
        <w:rPr>
          <w:sz w:val="20"/>
          <w:szCs w:val="20"/>
        </w:rPr>
        <w:t xml:space="preserve">Certains accès ne peuvent pas bénéficier du raccordement </w:t>
      </w:r>
      <w:r>
        <w:rPr>
          <w:sz w:val="20"/>
          <w:szCs w:val="20"/>
        </w:rPr>
        <w:t>en VGA, il s’agit des :</w:t>
      </w:r>
    </w:p>
    <w:p w:rsidR="00D02B77" w:rsidRPr="003B3880" w:rsidRDefault="00D02B77" w:rsidP="00F02FED">
      <w:pPr>
        <w:numPr>
          <w:ilvl w:val="0"/>
          <w:numId w:val="32"/>
        </w:numPr>
        <w:spacing w:after="0" w:line="276" w:lineRule="auto"/>
        <w:jc w:val="both"/>
        <w:rPr>
          <w:sz w:val="20"/>
          <w:szCs w:val="20"/>
        </w:rPr>
      </w:pPr>
      <w:r w:rsidRPr="003B3880">
        <w:rPr>
          <w:sz w:val="20"/>
          <w:szCs w:val="20"/>
        </w:rPr>
        <w:t>accès « Numéris Duo », « N</w:t>
      </w:r>
      <w:r>
        <w:rPr>
          <w:sz w:val="20"/>
          <w:szCs w:val="20"/>
        </w:rPr>
        <w:t xml:space="preserve">uméris </w:t>
      </w:r>
      <w:proofErr w:type="spellStart"/>
      <w:r>
        <w:rPr>
          <w:sz w:val="20"/>
          <w:szCs w:val="20"/>
        </w:rPr>
        <w:t>Itoo</w:t>
      </w:r>
      <w:proofErr w:type="spellEnd"/>
      <w:r>
        <w:rPr>
          <w:sz w:val="20"/>
          <w:szCs w:val="20"/>
        </w:rPr>
        <w:t xml:space="preserve"> », Numéris Commerce</w:t>
      </w:r>
    </w:p>
    <w:p w:rsidR="00D02B77" w:rsidRPr="003B3880" w:rsidRDefault="00D02B77" w:rsidP="00F02FED">
      <w:pPr>
        <w:numPr>
          <w:ilvl w:val="0"/>
          <w:numId w:val="32"/>
        </w:numPr>
        <w:spacing w:after="0" w:line="276" w:lineRule="auto"/>
        <w:jc w:val="both"/>
        <w:rPr>
          <w:sz w:val="20"/>
          <w:szCs w:val="20"/>
        </w:rPr>
      </w:pPr>
      <w:r w:rsidRPr="003B3880">
        <w:rPr>
          <w:sz w:val="20"/>
          <w:szCs w:val="20"/>
        </w:rPr>
        <w:lastRenderedPageBreak/>
        <w:t>T0 comportant un canal D actif de France Telecom (le service sur canal D serait écrasé lors de la mise en  place de la revente de l’abonnement ; ces accès sont donc à basculer sur ligne analogique)</w:t>
      </w:r>
    </w:p>
    <w:p w:rsidR="00D02B77" w:rsidRPr="00297C7C" w:rsidRDefault="00D02B77" w:rsidP="00F02FED">
      <w:pPr>
        <w:numPr>
          <w:ilvl w:val="0"/>
          <w:numId w:val="32"/>
        </w:numPr>
        <w:spacing w:after="0" w:line="276" w:lineRule="auto"/>
        <w:jc w:val="both"/>
        <w:rPr>
          <w:sz w:val="20"/>
          <w:szCs w:val="20"/>
        </w:rPr>
      </w:pPr>
      <w:r w:rsidRPr="003B3880">
        <w:rPr>
          <w:sz w:val="20"/>
          <w:szCs w:val="20"/>
        </w:rPr>
        <w:t>accès en cours de modification de contrat</w:t>
      </w:r>
      <w:r>
        <w:rPr>
          <w:sz w:val="20"/>
          <w:szCs w:val="20"/>
        </w:rPr>
        <w:t xml:space="preserve"> </w:t>
      </w:r>
      <w:r w:rsidRPr="00297C7C">
        <w:rPr>
          <w:sz w:val="20"/>
          <w:szCs w:val="20"/>
        </w:rPr>
        <w:t>(Ex : déménagement</w:t>
      </w:r>
      <w:r>
        <w:rPr>
          <w:sz w:val="20"/>
          <w:szCs w:val="20"/>
        </w:rPr>
        <w:t xml:space="preserve"> demandé, résiliation en cours)</w:t>
      </w:r>
    </w:p>
    <w:p w:rsidR="00D02B77" w:rsidRPr="003B3880" w:rsidRDefault="00D02B77" w:rsidP="00F02FED">
      <w:pPr>
        <w:numPr>
          <w:ilvl w:val="0"/>
          <w:numId w:val="32"/>
        </w:numPr>
        <w:spacing w:after="0" w:line="276" w:lineRule="auto"/>
        <w:jc w:val="both"/>
        <w:rPr>
          <w:sz w:val="20"/>
          <w:szCs w:val="20"/>
        </w:rPr>
      </w:pPr>
      <w:r w:rsidRPr="003B3880">
        <w:rPr>
          <w:sz w:val="20"/>
          <w:szCs w:val="20"/>
        </w:rPr>
        <w:t>accès p</w:t>
      </w:r>
      <w:r>
        <w:rPr>
          <w:sz w:val="20"/>
          <w:szCs w:val="20"/>
        </w:rPr>
        <w:t>rimaires (T2) isolés ou groupés</w:t>
      </w:r>
    </w:p>
    <w:p w:rsidR="00D02B77" w:rsidRPr="003B3880" w:rsidRDefault="00D02B77" w:rsidP="00F02FED">
      <w:pPr>
        <w:numPr>
          <w:ilvl w:val="0"/>
          <w:numId w:val="32"/>
        </w:numPr>
        <w:spacing w:after="0" w:line="276" w:lineRule="auto"/>
        <w:jc w:val="both"/>
        <w:rPr>
          <w:sz w:val="20"/>
          <w:szCs w:val="20"/>
        </w:rPr>
      </w:pPr>
      <w:r>
        <w:rPr>
          <w:sz w:val="20"/>
          <w:szCs w:val="20"/>
        </w:rPr>
        <w:t>lignes temporaires</w:t>
      </w:r>
    </w:p>
    <w:p w:rsidR="00D02B77" w:rsidRPr="003B3880" w:rsidRDefault="00D02B77" w:rsidP="00F02FED">
      <w:pPr>
        <w:numPr>
          <w:ilvl w:val="0"/>
          <w:numId w:val="32"/>
        </w:numPr>
        <w:spacing w:after="0" w:line="276" w:lineRule="auto"/>
        <w:jc w:val="both"/>
        <w:rPr>
          <w:sz w:val="20"/>
          <w:szCs w:val="20"/>
        </w:rPr>
      </w:pPr>
      <w:r>
        <w:rPr>
          <w:sz w:val="20"/>
          <w:szCs w:val="20"/>
        </w:rPr>
        <w:t>cabines téléphoniques</w:t>
      </w:r>
    </w:p>
    <w:p w:rsidR="00D02B77" w:rsidRPr="003B3880" w:rsidRDefault="00D02B77" w:rsidP="00F02FED">
      <w:pPr>
        <w:numPr>
          <w:ilvl w:val="0"/>
          <w:numId w:val="32"/>
        </w:numPr>
        <w:spacing w:after="0" w:line="276" w:lineRule="auto"/>
        <w:jc w:val="both"/>
        <w:rPr>
          <w:sz w:val="20"/>
          <w:szCs w:val="20"/>
        </w:rPr>
      </w:pPr>
      <w:r w:rsidRPr="003B3880">
        <w:rPr>
          <w:sz w:val="20"/>
          <w:szCs w:val="20"/>
        </w:rPr>
        <w:t>publiphones.</w:t>
      </w:r>
    </w:p>
    <w:p w:rsidR="00692DC7" w:rsidRDefault="00692DC7" w:rsidP="00692DC7">
      <w:pPr>
        <w:spacing w:after="0" w:line="276" w:lineRule="auto"/>
        <w:jc w:val="both"/>
        <w:rPr>
          <w:sz w:val="20"/>
          <w:szCs w:val="20"/>
        </w:rPr>
      </w:pPr>
    </w:p>
    <w:p w:rsidR="00D02B77" w:rsidRPr="006F7A89" w:rsidRDefault="00D02B77" w:rsidP="00692DC7">
      <w:pPr>
        <w:spacing w:after="0" w:line="276" w:lineRule="auto"/>
        <w:jc w:val="both"/>
        <w:rPr>
          <w:color w:val="00B0F0"/>
          <w:sz w:val="20"/>
          <w:szCs w:val="20"/>
        </w:rPr>
      </w:pPr>
      <w:r w:rsidRPr="003B3880">
        <w:rPr>
          <w:sz w:val="20"/>
          <w:szCs w:val="20"/>
        </w:rPr>
        <w:t>De plus, le raccordement VGA n’est pas compatible avec les lignes en dégroupage total</w:t>
      </w:r>
      <w:r>
        <w:rPr>
          <w:sz w:val="20"/>
          <w:szCs w:val="20"/>
        </w:rPr>
        <w:t xml:space="preserve"> </w:t>
      </w:r>
      <w:r w:rsidRPr="003B3880">
        <w:rPr>
          <w:sz w:val="20"/>
          <w:szCs w:val="20"/>
        </w:rPr>
        <w:t xml:space="preserve">; toute demande du service de </w:t>
      </w:r>
      <w:r>
        <w:rPr>
          <w:sz w:val="20"/>
          <w:szCs w:val="20"/>
        </w:rPr>
        <w:t>VGA</w:t>
      </w:r>
      <w:r w:rsidRPr="003B3880">
        <w:rPr>
          <w:sz w:val="20"/>
          <w:szCs w:val="20"/>
        </w:rPr>
        <w:t xml:space="preserve"> sur une ligne en dégroupage total </w:t>
      </w:r>
      <w:r>
        <w:rPr>
          <w:sz w:val="20"/>
          <w:szCs w:val="20"/>
        </w:rPr>
        <w:t>pourrait perturber</w:t>
      </w:r>
      <w:r w:rsidRPr="003B3880">
        <w:rPr>
          <w:sz w:val="20"/>
          <w:szCs w:val="20"/>
        </w:rPr>
        <w:t xml:space="preserve"> le service d’</w:t>
      </w:r>
      <w:r>
        <w:rPr>
          <w:sz w:val="20"/>
          <w:szCs w:val="20"/>
        </w:rPr>
        <w:t>i</w:t>
      </w:r>
      <w:r w:rsidRPr="003B3880">
        <w:rPr>
          <w:sz w:val="20"/>
          <w:szCs w:val="20"/>
        </w:rPr>
        <w:t>nternet haut débit de ladite ligne.</w:t>
      </w:r>
    </w:p>
    <w:p w:rsidR="00A34036" w:rsidRDefault="00A34036">
      <w:pPr>
        <w:spacing w:line="276" w:lineRule="auto"/>
        <w:rPr>
          <w:rFonts w:ascii="Trebuchet MS" w:hAnsi="Trebuchet MS"/>
          <w:b/>
          <w:color w:val="009BB9"/>
          <w:szCs w:val="32"/>
        </w:rPr>
      </w:pPr>
      <w:bookmarkStart w:id="188" w:name="_Toc246921937"/>
      <w:r>
        <w:br w:type="page"/>
      </w:r>
    </w:p>
    <w:p w:rsidR="00A34036" w:rsidRPr="00456F83" w:rsidRDefault="00A34036" w:rsidP="00A34036">
      <w:pPr>
        <w:pStyle w:val="ParagrapheBleu"/>
      </w:pPr>
      <w:r w:rsidRPr="00456F83">
        <w:lastRenderedPageBreak/>
        <w:t>Les services compatibles avec le raccordement VGA</w:t>
      </w:r>
      <w:bookmarkEnd w:id="188"/>
    </w:p>
    <w:tbl>
      <w:tblPr>
        <w:tblW w:w="9322" w:type="dxa"/>
        <w:tblLook w:val="04A0"/>
      </w:tblPr>
      <w:tblGrid>
        <w:gridCol w:w="4786"/>
        <w:gridCol w:w="4536"/>
      </w:tblGrid>
      <w:tr w:rsidR="00A34036" w:rsidTr="00800980">
        <w:tc>
          <w:tcPr>
            <w:tcW w:w="4786" w:type="dxa"/>
          </w:tcPr>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3131 (rappel du dernier appelant)</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Mémo 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Secret appel par 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Secret permanent</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Conférence à 3</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Sélection permanente d'appels audiotel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 xml:space="preserve">Sélection permanente d'appels </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télématique</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Présentation du nom</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Présentation du numéro</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 xml:space="preserve">Messagerie vocale </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Signal d'appel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Transferts d’appel sur non réponse / sur</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occupation</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Renvois d'appel inconditionnel (national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international)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Identification des appels masqués</w:t>
            </w:r>
          </w:p>
        </w:tc>
        <w:tc>
          <w:tcPr>
            <w:tcW w:w="4536" w:type="dxa"/>
          </w:tcPr>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Présentation du numéro</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Secret appel par 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Portabilité du terminal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Sous adresse</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Signalisation d'usager à usager</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Transfert d'appel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Signal d'appel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GTR 4 heures du lundi au vendredi</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Secret permanent</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Auto rappel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Conférence à 3</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Présentation du nom</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Sélection permanente d'appels audiotel</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 xml:space="preserve">Sélection permanente d'appels </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télématique</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Sélection directe à l'arrivée (SDA)</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Renvoi du terminal en mode sonnerie</w:t>
            </w:r>
          </w:p>
          <w:p w:rsidR="00A34036" w:rsidRPr="00800980" w:rsidRDefault="00A34036" w:rsidP="00800980">
            <w:pPr>
              <w:numPr>
                <w:ilvl w:val="1"/>
                <w:numId w:val="3"/>
              </w:numPr>
              <w:tabs>
                <w:tab w:val="clear" w:pos="1364"/>
              </w:tabs>
              <w:spacing w:after="0" w:line="276" w:lineRule="auto"/>
              <w:ind w:left="0" w:firstLine="0"/>
              <w:rPr>
                <w:sz w:val="18"/>
                <w:szCs w:val="18"/>
              </w:rPr>
            </w:pPr>
            <w:r w:rsidRPr="00800980">
              <w:rPr>
                <w:sz w:val="18"/>
                <w:szCs w:val="18"/>
              </w:rPr>
              <w:t>Spécialisation des canaux entrants et sortants</w:t>
            </w:r>
          </w:p>
        </w:tc>
      </w:tr>
    </w:tbl>
    <w:p w:rsidR="00D02B77" w:rsidRDefault="00D02B77" w:rsidP="00D02B77">
      <w:pPr>
        <w:spacing w:line="276" w:lineRule="auto"/>
        <w:rPr>
          <w:rFonts w:ascii="Trebuchet MS" w:hAnsi="Trebuchet MS"/>
          <w:b/>
          <w:color w:val="009BB9"/>
          <w:szCs w:val="32"/>
        </w:rPr>
      </w:pPr>
    </w:p>
    <w:p w:rsidR="00A34036" w:rsidRPr="003B3880" w:rsidRDefault="00A34036" w:rsidP="00A34036">
      <w:pPr>
        <w:pStyle w:val="ParagrapheBleu"/>
        <w:rPr>
          <w:b w:val="0"/>
          <w:color w:val="F79646"/>
          <w:szCs w:val="24"/>
        </w:rPr>
      </w:pPr>
      <w:bookmarkStart w:id="189" w:name="_Toc246921938"/>
      <w:r w:rsidRPr="00456F83">
        <w:t>Conditions de mise en œuvre du raccordement VGA</w:t>
      </w:r>
      <w:bookmarkEnd w:id="189"/>
    </w:p>
    <w:p w:rsidR="00A34036" w:rsidRDefault="00A34036" w:rsidP="00A34036">
      <w:pPr>
        <w:spacing w:line="276" w:lineRule="auto"/>
        <w:jc w:val="both"/>
        <w:rPr>
          <w:b/>
          <w:sz w:val="20"/>
          <w:szCs w:val="20"/>
        </w:rPr>
      </w:pPr>
      <w:r w:rsidRPr="003B3880">
        <w:rPr>
          <w:b/>
          <w:sz w:val="20"/>
          <w:szCs w:val="20"/>
        </w:rPr>
        <w:t xml:space="preserve">Le raccordement VGA est disponible en France métropolitaine exclusivement. Il se caractérise par la simplicité et la rapidité de sa mise œuvre. </w:t>
      </w:r>
    </w:p>
    <w:p w:rsidR="00A34036" w:rsidRPr="003B3880" w:rsidRDefault="00A34036" w:rsidP="00A34036">
      <w:pPr>
        <w:spacing w:line="276" w:lineRule="auto"/>
        <w:jc w:val="both"/>
        <w:rPr>
          <w:color w:val="00B0F0"/>
          <w:sz w:val="20"/>
          <w:szCs w:val="20"/>
        </w:rPr>
      </w:pPr>
      <w:r w:rsidRPr="003B3880">
        <w:rPr>
          <w:color w:val="00B0F0"/>
          <w:sz w:val="20"/>
          <w:szCs w:val="20"/>
        </w:rPr>
        <w:t>Vous transmettez à Bouygues Telecom les informations suivantes</w:t>
      </w:r>
    </w:p>
    <w:p w:rsidR="00A34036" w:rsidRPr="003B3880" w:rsidRDefault="00A34036" w:rsidP="00F02FED">
      <w:pPr>
        <w:numPr>
          <w:ilvl w:val="0"/>
          <w:numId w:val="32"/>
        </w:numPr>
        <w:spacing w:after="0" w:line="276" w:lineRule="auto"/>
        <w:jc w:val="both"/>
        <w:rPr>
          <w:sz w:val="20"/>
          <w:szCs w:val="20"/>
        </w:rPr>
      </w:pPr>
      <w:r w:rsidRPr="003B3880">
        <w:rPr>
          <w:sz w:val="20"/>
          <w:szCs w:val="20"/>
        </w:rPr>
        <w:t>Nature des lignes téléphoniques,</w:t>
      </w:r>
    </w:p>
    <w:p w:rsidR="00A34036" w:rsidRPr="003B3880" w:rsidRDefault="00A34036" w:rsidP="00F02FED">
      <w:pPr>
        <w:numPr>
          <w:ilvl w:val="0"/>
          <w:numId w:val="32"/>
        </w:numPr>
        <w:spacing w:after="0" w:line="276" w:lineRule="auto"/>
        <w:jc w:val="both"/>
        <w:rPr>
          <w:sz w:val="20"/>
          <w:szCs w:val="20"/>
        </w:rPr>
      </w:pPr>
      <w:r w:rsidRPr="003B3880">
        <w:rPr>
          <w:sz w:val="20"/>
          <w:szCs w:val="20"/>
        </w:rPr>
        <w:t>Numéros NDI ou numéro de standard téléphonique (toutes les SDA rattachées à ce numéro bénéficieront de la revente de l’abonnement),</w:t>
      </w:r>
    </w:p>
    <w:p w:rsidR="00A34036" w:rsidRPr="003B3880" w:rsidRDefault="00A34036" w:rsidP="00F02FED">
      <w:pPr>
        <w:numPr>
          <w:ilvl w:val="0"/>
          <w:numId w:val="32"/>
        </w:numPr>
        <w:spacing w:after="0" w:line="276" w:lineRule="auto"/>
        <w:jc w:val="both"/>
        <w:rPr>
          <w:sz w:val="20"/>
          <w:szCs w:val="20"/>
        </w:rPr>
      </w:pPr>
      <w:r w:rsidRPr="003B3880">
        <w:rPr>
          <w:sz w:val="20"/>
          <w:szCs w:val="20"/>
        </w:rPr>
        <w:t>Ainsi que celui des lignes isolées (lignes de fax par exemple),</w:t>
      </w:r>
    </w:p>
    <w:p w:rsidR="00A34036" w:rsidRPr="003B3880" w:rsidRDefault="00A34036" w:rsidP="00F02FED">
      <w:pPr>
        <w:numPr>
          <w:ilvl w:val="0"/>
          <w:numId w:val="32"/>
        </w:numPr>
        <w:spacing w:after="0" w:line="276" w:lineRule="auto"/>
        <w:jc w:val="both"/>
        <w:rPr>
          <w:sz w:val="20"/>
          <w:szCs w:val="20"/>
        </w:rPr>
      </w:pPr>
      <w:r w:rsidRPr="003B3880">
        <w:rPr>
          <w:sz w:val="20"/>
          <w:szCs w:val="20"/>
        </w:rPr>
        <w:t>Toutes les options que vous souhaitez conserver ou activer.</w:t>
      </w:r>
    </w:p>
    <w:p w:rsidR="00A34036" w:rsidRPr="003B3880" w:rsidRDefault="00A34036" w:rsidP="00A34036">
      <w:pPr>
        <w:spacing w:line="276" w:lineRule="auto"/>
        <w:jc w:val="both"/>
        <w:rPr>
          <w:color w:val="00B0F0"/>
          <w:sz w:val="20"/>
          <w:szCs w:val="20"/>
        </w:rPr>
      </w:pPr>
      <w:r w:rsidRPr="003B3880">
        <w:rPr>
          <w:color w:val="00B0F0"/>
          <w:sz w:val="20"/>
          <w:szCs w:val="20"/>
        </w:rPr>
        <w:t>Bouygues Telecom prend alors en charge toutes les démarches administratives et commerciales</w:t>
      </w:r>
    </w:p>
    <w:p w:rsidR="00A34036" w:rsidRPr="003B3880" w:rsidRDefault="00A34036" w:rsidP="00F02FED">
      <w:pPr>
        <w:numPr>
          <w:ilvl w:val="0"/>
          <w:numId w:val="32"/>
        </w:numPr>
        <w:spacing w:after="0" w:line="276" w:lineRule="auto"/>
        <w:jc w:val="both"/>
        <w:rPr>
          <w:sz w:val="20"/>
          <w:szCs w:val="20"/>
        </w:rPr>
      </w:pPr>
      <w:r w:rsidRPr="003B3880">
        <w:rPr>
          <w:sz w:val="20"/>
          <w:szCs w:val="20"/>
        </w:rPr>
        <w:t xml:space="preserve">Aucune modification n’est réalisée au niveau de votre standard téléphonique </w:t>
      </w:r>
    </w:p>
    <w:p w:rsidR="00A34036" w:rsidRPr="003B3880" w:rsidRDefault="00A34036" w:rsidP="00F02FED">
      <w:pPr>
        <w:numPr>
          <w:ilvl w:val="0"/>
          <w:numId w:val="32"/>
        </w:numPr>
        <w:spacing w:after="0" w:line="276" w:lineRule="auto"/>
        <w:jc w:val="both"/>
        <w:rPr>
          <w:sz w:val="20"/>
          <w:szCs w:val="20"/>
        </w:rPr>
      </w:pPr>
      <w:r w:rsidRPr="003B3880">
        <w:rPr>
          <w:sz w:val="20"/>
          <w:szCs w:val="20"/>
        </w:rPr>
        <w:t>Les utilisateurs ne perçoivent aucun changement et continuent à composer, comme à leur habitude, les numéros de leurs correspondants.</w:t>
      </w:r>
    </w:p>
    <w:p w:rsidR="00A34036" w:rsidRPr="003B3880" w:rsidRDefault="00A34036" w:rsidP="00A34036">
      <w:pPr>
        <w:spacing w:line="276" w:lineRule="auto"/>
        <w:jc w:val="both"/>
        <w:rPr>
          <w:sz w:val="20"/>
          <w:szCs w:val="20"/>
        </w:rPr>
      </w:pPr>
    </w:p>
    <w:p w:rsidR="00A34036" w:rsidRPr="003B3880" w:rsidRDefault="00A34036" w:rsidP="00A34036">
      <w:pPr>
        <w:spacing w:line="276" w:lineRule="auto"/>
        <w:jc w:val="both"/>
        <w:rPr>
          <w:color w:val="00B0F0"/>
          <w:sz w:val="20"/>
          <w:szCs w:val="20"/>
        </w:rPr>
      </w:pPr>
      <w:r w:rsidRPr="003B3880">
        <w:rPr>
          <w:color w:val="00B0F0"/>
          <w:sz w:val="20"/>
          <w:szCs w:val="20"/>
        </w:rPr>
        <w:t>Les pré-requis indispensables</w:t>
      </w:r>
    </w:p>
    <w:p w:rsidR="00A34036" w:rsidRPr="003B3880" w:rsidRDefault="00A34036" w:rsidP="00A34036">
      <w:pPr>
        <w:spacing w:line="276" w:lineRule="auto"/>
        <w:ind w:left="720"/>
        <w:jc w:val="both"/>
        <w:rPr>
          <w:sz w:val="20"/>
          <w:szCs w:val="20"/>
        </w:rPr>
      </w:pPr>
      <w:r w:rsidRPr="003B3880">
        <w:rPr>
          <w:sz w:val="20"/>
          <w:szCs w:val="20"/>
        </w:rPr>
        <w:t>Vous devez être titulaire payeur des lignes. Si vous n’êtes pas propriétaire des lignes sur lesquelles vous souhaitez voir Bouygues Telecom activer un raccordement VGA, il vous appartient d’effectuer les démarches afin de modifier cette situation auprès de l’opérateur historique,</w:t>
      </w:r>
    </w:p>
    <w:p w:rsidR="00A34036" w:rsidRPr="003B3880" w:rsidRDefault="00A34036" w:rsidP="00F02FED">
      <w:pPr>
        <w:numPr>
          <w:ilvl w:val="0"/>
          <w:numId w:val="32"/>
        </w:numPr>
        <w:spacing w:after="0" w:line="276" w:lineRule="auto"/>
        <w:jc w:val="both"/>
        <w:rPr>
          <w:sz w:val="20"/>
          <w:szCs w:val="20"/>
        </w:rPr>
      </w:pPr>
      <w:r w:rsidRPr="003B3880">
        <w:rPr>
          <w:sz w:val="20"/>
          <w:szCs w:val="20"/>
        </w:rPr>
        <w:t xml:space="preserve">Votre PBX ne doit pas avoir été programmé avec un </w:t>
      </w:r>
      <w:proofErr w:type="gramStart"/>
      <w:r w:rsidRPr="003B3880">
        <w:rPr>
          <w:sz w:val="20"/>
          <w:szCs w:val="20"/>
        </w:rPr>
        <w:t>préfixe</w:t>
      </w:r>
      <w:proofErr w:type="gramEnd"/>
      <w:r w:rsidRPr="003B3880">
        <w:rPr>
          <w:sz w:val="20"/>
          <w:szCs w:val="20"/>
        </w:rPr>
        <w:t xml:space="preserve"> opérateur quel qu’il soit. A défaut il sera de votre responsabilité de faire déprogrammer votre PBX par votre installateur privé.</w:t>
      </w:r>
    </w:p>
    <w:p w:rsidR="00A34036" w:rsidRPr="003B3880" w:rsidRDefault="00A34036" w:rsidP="00A34036">
      <w:pPr>
        <w:spacing w:line="276" w:lineRule="auto"/>
        <w:jc w:val="both"/>
        <w:rPr>
          <w:sz w:val="20"/>
          <w:szCs w:val="20"/>
        </w:rPr>
      </w:pPr>
    </w:p>
    <w:p w:rsidR="00A34036" w:rsidRPr="003B3880" w:rsidRDefault="00A34036" w:rsidP="00A34036">
      <w:pPr>
        <w:spacing w:line="276" w:lineRule="auto"/>
        <w:jc w:val="both"/>
        <w:rPr>
          <w:color w:val="00B0F0"/>
          <w:sz w:val="20"/>
          <w:szCs w:val="20"/>
        </w:rPr>
      </w:pPr>
      <w:r w:rsidRPr="003B3880">
        <w:rPr>
          <w:color w:val="00B0F0"/>
          <w:sz w:val="20"/>
          <w:szCs w:val="20"/>
        </w:rPr>
        <w:t>Mise en service</w:t>
      </w:r>
    </w:p>
    <w:p w:rsidR="00A34036" w:rsidRPr="003B3880" w:rsidRDefault="00A34036" w:rsidP="00F02FED">
      <w:pPr>
        <w:numPr>
          <w:ilvl w:val="0"/>
          <w:numId w:val="32"/>
        </w:numPr>
        <w:spacing w:after="0" w:line="276" w:lineRule="auto"/>
        <w:jc w:val="both"/>
        <w:rPr>
          <w:sz w:val="20"/>
          <w:szCs w:val="20"/>
        </w:rPr>
      </w:pPr>
      <w:r w:rsidRPr="003B3880">
        <w:rPr>
          <w:sz w:val="20"/>
          <w:szCs w:val="20"/>
        </w:rPr>
        <w:t xml:space="preserve">La mise en place du mécanisme de raccordement VGA par Bouygues Telecom annule automatiquement toute présélection éventuelle chez un autre operateur. </w:t>
      </w:r>
    </w:p>
    <w:p w:rsidR="00A34036" w:rsidRDefault="00A34036" w:rsidP="00A34036">
      <w:pPr>
        <w:spacing w:line="276" w:lineRule="auto"/>
        <w:rPr>
          <w:rFonts w:ascii="Trebuchet MS" w:hAnsi="Trebuchet MS"/>
          <w:b/>
          <w:color w:val="009BB9"/>
          <w:szCs w:val="32"/>
        </w:rPr>
      </w:pPr>
      <w:r w:rsidRPr="003B3880">
        <w:rPr>
          <w:sz w:val="20"/>
          <w:szCs w:val="20"/>
        </w:rPr>
        <w:t>A réception</w:t>
      </w:r>
      <w:r>
        <w:rPr>
          <w:sz w:val="20"/>
          <w:szCs w:val="20"/>
        </w:rPr>
        <w:t xml:space="preserve"> par</w:t>
      </w:r>
      <w:r w:rsidRPr="003B3880">
        <w:rPr>
          <w:sz w:val="20"/>
          <w:szCs w:val="20"/>
        </w:rPr>
        <w:t xml:space="preserve"> Bouygues Telecom de la confirmation par l'opérateur historique de l’activation de la revente de l’abonnement des lignes de chaque site, Bouygues Telecom vous en informe.</w:t>
      </w:r>
    </w:p>
    <w:p w:rsidR="000D7E6A" w:rsidRDefault="000D7E6A" w:rsidP="0013142B">
      <w:pPr>
        <w:spacing w:line="276" w:lineRule="auto"/>
        <w:jc w:val="both"/>
        <w:rPr>
          <w:sz w:val="20"/>
          <w:szCs w:val="20"/>
        </w:rPr>
      </w:pPr>
    </w:p>
    <w:p w:rsidR="00D02B77" w:rsidRDefault="00D02B77" w:rsidP="0013142B">
      <w:pPr>
        <w:spacing w:line="276" w:lineRule="auto"/>
        <w:jc w:val="both"/>
        <w:rPr>
          <w:sz w:val="20"/>
          <w:szCs w:val="20"/>
        </w:rPr>
      </w:pPr>
    </w:p>
    <w:p w:rsidR="00D02B77" w:rsidRDefault="00D02B77" w:rsidP="0013142B">
      <w:pPr>
        <w:spacing w:line="276" w:lineRule="auto"/>
        <w:jc w:val="both"/>
        <w:rPr>
          <w:sz w:val="20"/>
          <w:szCs w:val="20"/>
        </w:rPr>
      </w:pPr>
    </w:p>
    <w:p w:rsidR="00D02B77" w:rsidRDefault="00D02B77" w:rsidP="0013142B">
      <w:pPr>
        <w:spacing w:line="276" w:lineRule="auto"/>
        <w:jc w:val="both"/>
        <w:rPr>
          <w:sz w:val="20"/>
          <w:szCs w:val="20"/>
        </w:rPr>
      </w:pPr>
    </w:p>
    <w:p w:rsidR="00692DC7" w:rsidRDefault="00692DC7" w:rsidP="0013142B">
      <w:pPr>
        <w:spacing w:line="276" w:lineRule="auto"/>
        <w:jc w:val="both"/>
        <w:rPr>
          <w:sz w:val="20"/>
          <w:szCs w:val="20"/>
        </w:rPr>
      </w:pPr>
    </w:p>
    <w:p w:rsidR="00692DC7" w:rsidRDefault="00692DC7" w:rsidP="0013142B">
      <w:pPr>
        <w:spacing w:line="276" w:lineRule="auto"/>
        <w:jc w:val="both"/>
        <w:rPr>
          <w:sz w:val="20"/>
          <w:szCs w:val="20"/>
        </w:rPr>
      </w:pPr>
    </w:p>
    <w:p w:rsidR="00692DC7" w:rsidRDefault="00692DC7" w:rsidP="0013142B">
      <w:pPr>
        <w:spacing w:line="276" w:lineRule="auto"/>
        <w:jc w:val="both"/>
        <w:rPr>
          <w:sz w:val="20"/>
          <w:szCs w:val="20"/>
        </w:rPr>
      </w:pPr>
    </w:p>
    <w:p w:rsidR="00D02B77" w:rsidRDefault="00D02B77" w:rsidP="0013142B">
      <w:pPr>
        <w:spacing w:line="276" w:lineRule="auto"/>
        <w:jc w:val="both"/>
        <w:rPr>
          <w:sz w:val="20"/>
          <w:szCs w:val="20"/>
        </w:rPr>
      </w:pPr>
    </w:p>
    <w:p w:rsidR="000D7E6A" w:rsidRPr="00395E0F" w:rsidRDefault="000D7E6A" w:rsidP="000D7E6A">
      <w:pPr>
        <w:pStyle w:val="ParagrapheBleu"/>
      </w:pPr>
      <w:r w:rsidRPr="00395E0F">
        <w:lastRenderedPageBreak/>
        <w:t>Les différents accès disponibles : SDSL, fibre optique</w:t>
      </w:r>
    </w:p>
    <w:p w:rsidR="000D7E6A" w:rsidRDefault="000D7E6A" w:rsidP="000D7E6A">
      <w:pPr>
        <w:rPr>
          <w:sz w:val="20"/>
          <w:szCs w:val="20"/>
        </w:rPr>
      </w:pPr>
      <w:r>
        <w:rPr>
          <w:sz w:val="20"/>
          <w:szCs w:val="20"/>
        </w:rPr>
        <w:t>Bouygues Telecom</w:t>
      </w:r>
      <w:r w:rsidRPr="003B3880">
        <w:rPr>
          <w:sz w:val="20"/>
          <w:szCs w:val="20"/>
        </w:rPr>
        <w:t xml:space="preserve"> propose </w:t>
      </w:r>
      <w:r>
        <w:rPr>
          <w:sz w:val="20"/>
          <w:szCs w:val="20"/>
        </w:rPr>
        <w:t xml:space="preserve">dans ses </w:t>
      </w:r>
      <w:r w:rsidRPr="003B3880">
        <w:rPr>
          <w:sz w:val="20"/>
          <w:szCs w:val="20"/>
        </w:rPr>
        <w:t xml:space="preserve">offres </w:t>
      </w:r>
      <w:r>
        <w:rPr>
          <w:sz w:val="20"/>
          <w:szCs w:val="20"/>
        </w:rPr>
        <w:t>catalogue les débits ci-après.</w:t>
      </w:r>
    </w:p>
    <w:p w:rsidR="000D7E6A" w:rsidRDefault="000D7E6A" w:rsidP="000D7E6A">
      <w:pPr>
        <w:pStyle w:val="Texte1"/>
        <w:ind w:left="0"/>
        <w:jc w:val="center"/>
        <w:rPr>
          <w:b/>
          <w:sz w:val="20"/>
          <w:szCs w:val="20"/>
        </w:rPr>
      </w:pPr>
      <w:r>
        <w:rPr>
          <w:b/>
          <w:sz w:val="20"/>
          <w:szCs w:val="20"/>
        </w:rPr>
        <w:t xml:space="preserve">A noter que tous ces accès garantis ont une GTR </w:t>
      </w:r>
      <w:r w:rsidRPr="00FC18A3">
        <w:rPr>
          <w:b/>
          <w:sz w:val="20"/>
          <w:szCs w:val="20"/>
        </w:rPr>
        <w:t>(Garantie de Temps de Rétablissement)</w:t>
      </w:r>
      <w:r>
        <w:rPr>
          <w:b/>
          <w:sz w:val="20"/>
          <w:szCs w:val="20"/>
        </w:rPr>
        <w:t xml:space="preserve"> de 4 heures en heure ouvrée. La garantie de débit est liée au type de lien.</w:t>
      </w:r>
    </w:p>
    <w:p w:rsidR="000D7E6A" w:rsidRPr="008C0805" w:rsidRDefault="000D7E6A" w:rsidP="000D7E6A">
      <w:pPr>
        <w:pStyle w:val="Texte1"/>
        <w:ind w:left="360"/>
        <w:jc w:val="center"/>
        <w:rPr>
          <w:rFonts w:ascii="Calibri" w:hAnsi="Calibri"/>
          <w:b/>
          <w:bCs/>
          <w:color w:val="4F81BD"/>
          <w:szCs w:val="18"/>
        </w:rPr>
      </w:pPr>
      <w:r w:rsidRPr="008C0805">
        <w:rPr>
          <w:rFonts w:ascii="Calibri" w:hAnsi="Calibri"/>
          <w:b/>
          <w:bCs/>
          <w:color w:val="4F81BD"/>
          <w:szCs w:val="18"/>
        </w:rPr>
        <w:t>Gamme Accès IP S</w:t>
      </w:r>
      <w:r>
        <w:rPr>
          <w:rFonts w:ascii="Calibri" w:hAnsi="Calibri"/>
          <w:b/>
          <w:bCs/>
          <w:color w:val="4F81BD"/>
          <w:szCs w:val="18"/>
        </w:rPr>
        <w:t>ymétrique Garanti (SDSL à débit garanti</w:t>
      </w:r>
      <w:r w:rsidRPr="008C0805">
        <w:rPr>
          <w:rFonts w:ascii="Calibri" w:hAnsi="Calibri"/>
          <w:b/>
          <w:bCs/>
          <w:color w:val="4F81BD"/>
          <w:szCs w:val="18"/>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4663"/>
        <w:gridCol w:w="2157"/>
        <w:gridCol w:w="1941"/>
      </w:tblGrid>
      <w:tr w:rsidR="000D7E6A" w:rsidRPr="003B3880" w:rsidTr="0013142B">
        <w:trPr>
          <w:trHeight w:val="485"/>
          <w:jc w:val="center"/>
        </w:trPr>
        <w:tc>
          <w:tcPr>
            <w:tcW w:w="2661" w:type="pct"/>
            <w:vMerge w:val="restart"/>
            <w:shd w:val="clear" w:color="auto" w:fill="4BACC6"/>
            <w:vAlign w:val="center"/>
          </w:tcPr>
          <w:p w:rsidR="000D7E6A" w:rsidRPr="003B3880" w:rsidRDefault="000D7E6A" w:rsidP="0013142B">
            <w:pPr>
              <w:jc w:val="center"/>
              <w:rPr>
                <w:b/>
                <w:bCs/>
              </w:rPr>
            </w:pPr>
            <w:r w:rsidRPr="003B3880">
              <w:rPr>
                <w:b/>
                <w:bCs/>
              </w:rPr>
              <w:t>Nom</w:t>
            </w:r>
          </w:p>
        </w:tc>
        <w:tc>
          <w:tcPr>
            <w:tcW w:w="2339" w:type="pct"/>
            <w:gridSpan w:val="2"/>
            <w:shd w:val="clear" w:color="auto" w:fill="4BACC6"/>
          </w:tcPr>
          <w:p w:rsidR="000D7E6A" w:rsidRPr="003B3880" w:rsidRDefault="000D7E6A" w:rsidP="0013142B">
            <w:pPr>
              <w:jc w:val="center"/>
              <w:rPr>
                <w:b/>
                <w:bCs/>
              </w:rPr>
            </w:pPr>
            <w:r w:rsidRPr="003B3880">
              <w:rPr>
                <w:b/>
                <w:bCs/>
              </w:rPr>
              <w:t>Débit IP utile</w:t>
            </w:r>
          </w:p>
        </w:tc>
      </w:tr>
      <w:tr w:rsidR="000D7E6A" w:rsidRPr="003B3880" w:rsidTr="0013142B">
        <w:trPr>
          <w:jc w:val="center"/>
        </w:trPr>
        <w:tc>
          <w:tcPr>
            <w:tcW w:w="2661" w:type="pct"/>
            <w:vMerge/>
            <w:shd w:val="clear" w:color="auto" w:fill="4BACC6"/>
          </w:tcPr>
          <w:p w:rsidR="000D7E6A" w:rsidRPr="003B3880" w:rsidRDefault="000D7E6A" w:rsidP="0013142B">
            <w:pPr>
              <w:jc w:val="center"/>
              <w:rPr>
                <w:b/>
                <w:bCs/>
              </w:rPr>
            </w:pPr>
          </w:p>
        </w:tc>
        <w:tc>
          <w:tcPr>
            <w:tcW w:w="1231" w:type="pct"/>
            <w:shd w:val="clear" w:color="auto" w:fill="4BACC6"/>
          </w:tcPr>
          <w:p w:rsidR="000D7E6A" w:rsidRPr="003B3880" w:rsidRDefault="000D7E6A" w:rsidP="0013142B">
            <w:pPr>
              <w:jc w:val="center"/>
              <w:rPr>
                <w:b/>
                <w:bCs/>
              </w:rPr>
            </w:pPr>
            <w:r w:rsidRPr="003B3880">
              <w:rPr>
                <w:b/>
                <w:bCs/>
              </w:rPr>
              <w:t>Montant</w:t>
            </w:r>
          </w:p>
        </w:tc>
        <w:tc>
          <w:tcPr>
            <w:tcW w:w="1108" w:type="pct"/>
            <w:shd w:val="clear" w:color="auto" w:fill="4BACC6"/>
          </w:tcPr>
          <w:p w:rsidR="000D7E6A" w:rsidRPr="003B3880" w:rsidRDefault="000D7E6A" w:rsidP="0013142B">
            <w:pPr>
              <w:jc w:val="center"/>
              <w:rPr>
                <w:b/>
                <w:bCs/>
              </w:rPr>
            </w:pPr>
            <w:r w:rsidRPr="003B3880">
              <w:rPr>
                <w:b/>
                <w:bCs/>
              </w:rPr>
              <w:t>Descendant</w:t>
            </w:r>
          </w:p>
        </w:tc>
      </w:tr>
      <w:tr w:rsidR="000D7E6A" w:rsidRPr="003B3880" w:rsidTr="0013142B">
        <w:trPr>
          <w:jc w:val="center"/>
        </w:trPr>
        <w:tc>
          <w:tcPr>
            <w:tcW w:w="2661" w:type="pct"/>
          </w:tcPr>
          <w:p w:rsidR="000D7E6A" w:rsidRPr="003B3880" w:rsidRDefault="000D7E6A" w:rsidP="0013142B">
            <w:pPr>
              <w:ind w:left="284"/>
            </w:pPr>
            <w:r w:rsidRPr="003B3880">
              <w:t>Accès IP Symétrique Garanti 512 Kbps</w:t>
            </w:r>
          </w:p>
        </w:tc>
        <w:tc>
          <w:tcPr>
            <w:tcW w:w="1231" w:type="pct"/>
          </w:tcPr>
          <w:p w:rsidR="000D7E6A" w:rsidRPr="003B3880" w:rsidRDefault="000D7E6A" w:rsidP="0013142B">
            <w:pPr>
              <w:jc w:val="center"/>
            </w:pPr>
            <w:r w:rsidRPr="003B3880">
              <w:t>512 Kbps</w:t>
            </w:r>
          </w:p>
        </w:tc>
        <w:tc>
          <w:tcPr>
            <w:tcW w:w="1108" w:type="pct"/>
          </w:tcPr>
          <w:p w:rsidR="000D7E6A" w:rsidRPr="003B3880" w:rsidRDefault="000D7E6A" w:rsidP="0013142B">
            <w:pPr>
              <w:jc w:val="center"/>
            </w:pPr>
            <w:r w:rsidRPr="003B3880">
              <w:t>512 Kbps</w:t>
            </w:r>
          </w:p>
        </w:tc>
      </w:tr>
      <w:tr w:rsidR="000D7E6A" w:rsidRPr="003B3880" w:rsidTr="0013142B">
        <w:trPr>
          <w:jc w:val="center"/>
        </w:trPr>
        <w:tc>
          <w:tcPr>
            <w:tcW w:w="2661" w:type="pct"/>
          </w:tcPr>
          <w:p w:rsidR="000D7E6A" w:rsidRPr="003B3880" w:rsidRDefault="000D7E6A" w:rsidP="0013142B">
            <w:pPr>
              <w:ind w:left="284"/>
            </w:pPr>
            <w:r w:rsidRPr="003B3880">
              <w:t>Accès IP Symétrique Garanti 1Mbps</w:t>
            </w:r>
          </w:p>
        </w:tc>
        <w:tc>
          <w:tcPr>
            <w:tcW w:w="1231" w:type="pct"/>
          </w:tcPr>
          <w:p w:rsidR="000D7E6A" w:rsidRPr="003B3880" w:rsidRDefault="000D7E6A" w:rsidP="0013142B">
            <w:pPr>
              <w:jc w:val="center"/>
            </w:pPr>
            <w:r w:rsidRPr="003B3880">
              <w:t xml:space="preserve">1 </w:t>
            </w:r>
            <w:proofErr w:type="spellStart"/>
            <w:r w:rsidRPr="003B3880">
              <w:t>Mbps</w:t>
            </w:r>
            <w:proofErr w:type="spellEnd"/>
          </w:p>
        </w:tc>
        <w:tc>
          <w:tcPr>
            <w:tcW w:w="1108" w:type="pct"/>
          </w:tcPr>
          <w:p w:rsidR="000D7E6A" w:rsidRPr="003B3880" w:rsidRDefault="000D7E6A" w:rsidP="0013142B">
            <w:pPr>
              <w:jc w:val="center"/>
            </w:pPr>
            <w:r w:rsidRPr="003B3880">
              <w:t xml:space="preserve">1 </w:t>
            </w:r>
            <w:proofErr w:type="spellStart"/>
            <w:r w:rsidRPr="003B3880">
              <w:t>Mbps</w:t>
            </w:r>
            <w:proofErr w:type="spellEnd"/>
          </w:p>
        </w:tc>
      </w:tr>
      <w:tr w:rsidR="000D7E6A" w:rsidRPr="003B3880" w:rsidTr="0013142B">
        <w:trPr>
          <w:jc w:val="center"/>
        </w:trPr>
        <w:tc>
          <w:tcPr>
            <w:tcW w:w="2661" w:type="pct"/>
          </w:tcPr>
          <w:p w:rsidR="000D7E6A" w:rsidRPr="003B3880" w:rsidRDefault="000D7E6A" w:rsidP="0013142B">
            <w:pPr>
              <w:ind w:left="284"/>
            </w:pPr>
            <w:r w:rsidRPr="003B3880">
              <w:t>Accès IP Symétrique Garanti 2Mbps</w:t>
            </w:r>
          </w:p>
        </w:tc>
        <w:tc>
          <w:tcPr>
            <w:tcW w:w="1231" w:type="pct"/>
          </w:tcPr>
          <w:p w:rsidR="000D7E6A" w:rsidRPr="003B3880" w:rsidRDefault="000D7E6A" w:rsidP="0013142B">
            <w:pPr>
              <w:jc w:val="center"/>
            </w:pPr>
            <w:r w:rsidRPr="003B3880">
              <w:t xml:space="preserve">1,6 </w:t>
            </w:r>
            <w:proofErr w:type="spellStart"/>
            <w:r w:rsidRPr="003B3880">
              <w:t>Mbps</w:t>
            </w:r>
            <w:proofErr w:type="spellEnd"/>
          </w:p>
        </w:tc>
        <w:tc>
          <w:tcPr>
            <w:tcW w:w="1108" w:type="pct"/>
          </w:tcPr>
          <w:p w:rsidR="000D7E6A" w:rsidRPr="003B3880" w:rsidRDefault="000D7E6A" w:rsidP="0013142B">
            <w:pPr>
              <w:jc w:val="center"/>
            </w:pPr>
            <w:r w:rsidRPr="003B3880">
              <w:t xml:space="preserve">1,6 </w:t>
            </w:r>
            <w:proofErr w:type="spellStart"/>
            <w:r w:rsidRPr="003B3880">
              <w:t>Mbps</w:t>
            </w:r>
            <w:proofErr w:type="spellEnd"/>
          </w:p>
        </w:tc>
      </w:tr>
      <w:tr w:rsidR="000D7E6A" w:rsidRPr="003B3880" w:rsidTr="0013142B">
        <w:trPr>
          <w:jc w:val="center"/>
        </w:trPr>
        <w:tc>
          <w:tcPr>
            <w:tcW w:w="2661" w:type="pct"/>
          </w:tcPr>
          <w:p w:rsidR="000D7E6A" w:rsidRPr="003B3880" w:rsidRDefault="000D7E6A" w:rsidP="0013142B">
            <w:pPr>
              <w:ind w:left="284"/>
            </w:pPr>
            <w:r w:rsidRPr="003B3880">
              <w:t>Accès IP Symétrique Garanti 4Mbps</w:t>
            </w:r>
          </w:p>
        </w:tc>
        <w:tc>
          <w:tcPr>
            <w:tcW w:w="1231" w:type="pct"/>
          </w:tcPr>
          <w:p w:rsidR="000D7E6A" w:rsidRPr="003B3880" w:rsidRDefault="000D7E6A" w:rsidP="0013142B">
            <w:pPr>
              <w:jc w:val="center"/>
            </w:pPr>
            <w:r w:rsidRPr="003B3880">
              <w:t xml:space="preserve">3,3 </w:t>
            </w:r>
            <w:proofErr w:type="spellStart"/>
            <w:r w:rsidRPr="003B3880">
              <w:t>Mbps</w:t>
            </w:r>
            <w:proofErr w:type="spellEnd"/>
          </w:p>
        </w:tc>
        <w:tc>
          <w:tcPr>
            <w:tcW w:w="1108" w:type="pct"/>
          </w:tcPr>
          <w:p w:rsidR="000D7E6A" w:rsidRPr="003B3880" w:rsidRDefault="000D7E6A" w:rsidP="0013142B">
            <w:pPr>
              <w:jc w:val="center"/>
            </w:pPr>
            <w:r w:rsidRPr="003B3880">
              <w:t xml:space="preserve">3,3 </w:t>
            </w:r>
            <w:proofErr w:type="spellStart"/>
            <w:r w:rsidRPr="003B3880">
              <w:t>Mbps</w:t>
            </w:r>
            <w:proofErr w:type="spellEnd"/>
          </w:p>
        </w:tc>
      </w:tr>
    </w:tbl>
    <w:p w:rsidR="000D7E6A" w:rsidRDefault="000D7E6A" w:rsidP="000D7E6A">
      <w:pPr>
        <w:pStyle w:val="Texte1"/>
        <w:ind w:left="360"/>
        <w:jc w:val="center"/>
        <w:rPr>
          <w:rFonts w:ascii="Calibri" w:hAnsi="Calibri"/>
          <w:b/>
          <w:bCs/>
          <w:color w:val="4F81BD"/>
          <w:szCs w:val="18"/>
        </w:rPr>
      </w:pPr>
    </w:p>
    <w:p w:rsidR="000D7E6A" w:rsidRPr="008C0805" w:rsidRDefault="000D7E6A" w:rsidP="000D7E6A">
      <w:pPr>
        <w:pStyle w:val="Texte1"/>
        <w:ind w:left="360"/>
        <w:jc w:val="center"/>
        <w:rPr>
          <w:rFonts w:ascii="Calibri" w:hAnsi="Calibri"/>
          <w:b/>
          <w:bCs/>
          <w:color w:val="4F81BD"/>
          <w:szCs w:val="18"/>
        </w:rPr>
      </w:pPr>
      <w:r w:rsidRPr="008C0805">
        <w:rPr>
          <w:rFonts w:ascii="Calibri" w:hAnsi="Calibri"/>
          <w:b/>
          <w:bCs/>
          <w:color w:val="4F81BD"/>
          <w:szCs w:val="18"/>
        </w:rPr>
        <w:t xml:space="preserve">Gamme Accès </w:t>
      </w:r>
      <w:r>
        <w:rPr>
          <w:rFonts w:ascii="Calibri" w:hAnsi="Calibri"/>
          <w:b/>
          <w:bCs/>
          <w:color w:val="4F81BD"/>
          <w:szCs w:val="18"/>
        </w:rPr>
        <w:t>Fibre Optique</w:t>
      </w:r>
      <w:r w:rsidRPr="008C0805">
        <w:rPr>
          <w:rFonts w:ascii="Calibri" w:hAnsi="Calibri"/>
          <w:b/>
          <w:bCs/>
          <w:color w:val="4F81BD"/>
          <w:szCs w:val="18"/>
        </w:rPr>
        <w:t xml:space="preserve"> Garanti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tblPr>
      <w:tblGrid>
        <w:gridCol w:w="4588"/>
        <w:gridCol w:w="2267"/>
        <w:gridCol w:w="1906"/>
      </w:tblGrid>
      <w:tr w:rsidR="000D7E6A" w:rsidRPr="00A71AB3" w:rsidTr="0013142B">
        <w:trPr>
          <w:trHeight w:val="485"/>
          <w:jc w:val="center"/>
        </w:trPr>
        <w:tc>
          <w:tcPr>
            <w:tcW w:w="2618" w:type="pct"/>
            <w:vMerge w:val="restart"/>
            <w:shd w:val="clear" w:color="auto" w:fill="4BACC6"/>
            <w:vAlign w:val="center"/>
          </w:tcPr>
          <w:p w:rsidR="000D7E6A" w:rsidRPr="00A71AB3" w:rsidRDefault="000D7E6A" w:rsidP="0013142B">
            <w:pPr>
              <w:jc w:val="center"/>
              <w:rPr>
                <w:b/>
                <w:bCs/>
              </w:rPr>
            </w:pPr>
            <w:r w:rsidRPr="00A71AB3">
              <w:rPr>
                <w:b/>
                <w:bCs/>
              </w:rPr>
              <w:t>Nom</w:t>
            </w:r>
          </w:p>
        </w:tc>
        <w:tc>
          <w:tcPr>
            <w:tcW w:w="2382" w:type="pct"/>
            <w:gridSpan w:val="2"/>
            <w:shd w:val="clear" w:color="auto" w:fill="4BACC6"/>
          </w:tcPr>
          <w:p w:rsidR="000D7E6A" w:rsidRPr="00A71AB3" w:rsidRDefault="000D7E6A" w:rsidP="0013142B">
            <w:pPr>
              <w:jc w:val="center"/>
              <w:rPr>
                <w:b/>
                <w:bCs/>
              </w:rPr>
            </w:pPr>
            <w:r>
              <w:rPr>
                <w:b/>
                <w:bCs/>
              </w:rPr>
              <w:t>Débit IP utile</w:t>
            </w:r>
          </w:p>
        </w:tc>
      </w:tr>
      <w:tr w:rsidR="000D7E6A" w:rsidRPr="00A71AB3" w:rsidTr="0013142B">
        <w:trPr>
          <w:jc w:val="center"/>
        </w:trPr>
        <w:tc>
          <w:tcPr>
            <w:tcW w:w="2618" w:type="pct"/>
            <w:vMerge/>
            <w:shd w:val="clear" w:color="auto" w:fill="4BACC6"/>
          </w:tcPr>
          <w:p w:rsidR="000D7E6A" w:rsidRPr="00A71AB3" w:rsidRDefault="000D7E6A" w:rsidP="0013142B">
            <w:pPr>
              <w:jc w:val="center"/>
              <w:rPr>
                <w:b/>
                <w:bCs/>
              </w:rPr>
            </w:pPr>
          </w:p>
        </w:tc>
        <w:tc>
          <w:tcPr>
            <w:tcW w:w="1294" w:type="pct"/>
            <w:shd w:val="clear" w:color="auto" w:fill="4BACC6"/>
          </w:tcPr>
          <w:p w:rsidR="000D7E6A" w:rsidRPr="00A71AB3" w:rsidRDefault="000D7E6A" w:rsidP="0013142B">
            <w:pPr>
              <w:jc w:val="center"/>
              <w:rPr>
                <w:b/>
                <w:bCs/>
              </w:rPr>
            </w:pPr>
            <w:r w:rsidRPr="00A71AB3">
              <w:rPr>
                <w:b/>
                <w:bCs/>
              </w:rPr>
              <w:t>Montant</w:t>
            </w:r>
          </w:p>
        </w:tc>
        <w:tc>
          <w:tcPr>
            <w:tcW w:w="1088" w:type="pct"/>
            <w:shd w:val="clear" w:color="auto" w:fill="4BACC6"/>
          </w:tcPr>
          <w:p w:rsidR="000D7E6A" w:rsidRPr="00A71AB3" w:rsidRDefault="000D7E6A" w:rsidP="0013142B">
            <w:pPr>
              <w:jc w:val="center"/>
              <w:rPr>
                <w:b/>
                <w:bCs/>
              </w:rPr>
            </w:pPr>
            <w:r w:rsidRPr="00A71AB3">
              <w:rPr>
                <w:b/>
                <w:bCs/>
              </w:rPr>
              <w:t>Descendant</w:t>
            </w:r>
          </w:p>
        </w:tc>
      </w:tr>
      <w:tr w:rsidR="000D7E6A" w:rsidRPr="00A71AB3" w:rsidTr="0013142B">
        <w:trPr>
          <w:jc w:val="center"/>
        </w:trPr>
        <w:tc>
          <w:tcPr>
            <w:tcW w:w="2618" w:type="pct"/>
          </w:tcPr>
          <w:p w:rsidR="000D7E6A" w:rsidRPr="00A71AB3" w:rsidRDefault="000D7E6A" w:rsidP="0013142B">
            <w:pPr>
              <w:ind w:firstLine="284"/>
            </w:pPr>
            <w:r>
              <w:t xml:space="preserve">FO </w:t>
            </w:r>
            <w:smartTag w:uri="urn:schemas-microsoft-com:office:smarttags" w:element="metricconverter">
              <w:smartTagPr>
                <w:attr w:name="ProductID" w:val="6 M"/>
              </w:smartTagPr>
              <w:r>
                <w:t>6 M</w:t>
              </w:r>
            </w:smartTag>
          </w:p>
        </w:tc>
        <w:tc>
          <w:tcPr>
            <w:tcW w:w="1294" w:type="pct"/>
          </w:tcPr>
          <w:p w:rsidR="000D7E6A" w:rsidRPr="00F610CE" w:rsidRDefault="000D7E6A" w:rsidP="0013142B">
            <w:pPr>
              <w:jc w:val="center"/>
              <w:rPr>
                <w:highlight w:val="yellow"/>
              </w:rPr>
            </w:pPr>
            <w:r w:rsidRPr="009C6227">
              <w:t xml:space="preserve">5,6 </w:t>
            </w:r>
            <w:proofErr w:type="spellStart"/>
            <w:r w:rsidRPr="009C6227">
              <w:t>Mbps</w:t>
            </w:r>
            <w:proofErr w:type="spellEnd"/>
          </w:p>
        </w:tc>
        <w:tc>
          <w:tcPr>
            <w:tcW w:w="1088" w:type="pct"/>
          </w:tcPr>
          <w:p w:rsidR="000D7E6A" w:rsidRPr="00F610CE" w:rsidRDefault="000D7E6A" w:rsidP="0013142B">
            <w:pPr>
              <w:jc w:val="center"/>
              <w:rPr>
                <w:highlight w:val="yellow"/>
              </w:rPr>
            </w:pPr>
            <w:r w:rsidRPr="009C6227">
              <w:t xml:space="preserve">5,6 </w:t>
            </w:r>
            <w:proofErr w:type="spellStart"/>
            <w:r w:rsidRPr="009C6227">
              <w:t>Mbps</w:t>
            </w:r>
            <w:proofErr w:type="spellEnd"/>
          </w:p>
        </w:tc>
      </w:tr>
      <w:tr w:rsidR="000D7E6A" w:rsidRPr="00A71AB3" w:rsidTr="0013142B">
        <w:trPr>
          <w:jc w:val="center"/>
        </w:trPr>
        <w:tc>
          <w:tcPr>
            <w:tcW w:w="2618" w:type="pct"/>
          </w:tcPr>
          <w:p w:rsidR="000D7E6A" w:rsidRPr="00A71AB3" w:rsidRDefault="000D7E6A" w:rsidP="0013142B">
            <w:pPr>
              <w:ind w:firstLine="284"/>
            </w:pPr>
            <w:r>
              <w:t>FO 10 M</w:t>
            </w:r>
          </w:p>
        </w:tc>
        <w:tc>
          <w:tcPr>
            <w:tcW w:w="1294" w:type="pct"/>
          </w:tcPr>
          <w:p w:rsidR="000D7E6A" w:rsidRPr="00A71AB3" w:rsidRDefault="000D7E6A" w:rsidP="0013142B">
            <w:pPr>
              <w:jc w:val="center"/>
            </w:pPr>
            <w:r>
              <w:t xml:space="preserve">10 </w:t>
            </w:r>
            <w:proofErr w:type="spellStart"/>
            <w:r>
              <w:t>M</w:t>
            </w:r>
            <w:r w:rsidRPr="00A71AB3">
              <w:t>bps</w:t>
            </w:r>
            <w:proofErr w:type="spellEnd"/>
          </w:p>
        </w:tc>
        <w:tc>
          <w:tcPr>
            <w:tcW w:w="1088" w:type="pct"/>
          </w:tcPr>
          <w:p w:rsidR="000D7E6A" w:rsidRPr="00A71AB3" w:rsidRDefault="000D7E6A" w:rsidP="0013142B">
            <w:pPr>
              <w:jc w:val="center"/>
            </w:pPr>
            <w:r>
              <w:t xml:space="preserve">10 </w:t>
            </w:r>
            <w:proofErr w:type="spellStart"/>
            <w:r>
              <w:t>M</w:t>
            </w:r>
            <w:r w:rsidRPr="00A71AB3">
              <w:t>bps</w:t>
            </w:r>
            <w:proofErr w:type="spellEnd"/>
          </w:p>
        </w:tc>
      </w:tr>
      <w:tr w:rsidR="000D7E6A" w:rsidRPr="00A71AB3" w:rsidTr="0013142B">
        <w:trPr>
          <w:jc w:val="center"/>
        </w:trPr>
        <w:tc>
          <w:tcPr>
            <w:tcW w:w="2618" w:type="pct"/>
          </w:tcPr>
          <w:p w:rsidR="000D7E6A" w:rsidRPr="00A71AB3" w:rsidRDefault="000D7E6A" w:rsidP="0013142B">
            <w:pPr>
              <w:ind w:firstLine="284"/>
            </w:pPr>
            <w:r>
              <w:t xml:space="preserve">FO </w:t>
            </w:r>
            <w:smartTag w:uri="urn:schemas-microsoft-com:office:smarttags" w:element="metricconverter">
              <w:smartTagPr>
                <w:attr w:name="ProductID" w:val="15 M"/>
              </w:smartTagPr>
              <w:r>
                <w:t>15 M</w:t>
              </w:r>
            </w:smartTag>
          </w:p>
        </w:tc>
        <w:tc>
          <w:tcPr>
            <w:tcW w:w="1294" w:type="pct"/>
          </w:tcPr>
          <w:p w:rsidR="000D7E6A" w:rsidRPr="00A71AB3" w:rsidRDefault="000D7E6A" w:rsidP="0013142B">
            <w:pPr>
              <w:jc w:val="center"/>
            </w:pPr>
            <w:r>
              <w:t xml:space="preserve">15 </w:t>
            </w:r>
            <w:proofErr w:type="spellStart"/>
            <w:r>
              <w:t>M</w:t>
            </w:r>
            <w:r w:rsidRPr="00A71AB3">
              <w:t>bps</w:t>
            </w:r>
            <w:proofErr w:type="spellEnd"/>
          </w:p>
        </w:tc>
        <w:tc>
          <w:tcPr>
            <w:tcW w:w="1088" w:type="pct"/>
          </w:tcPr>
          <w:p w:rsidR="000D7E6A" w:rsidRPr="00A71AB3" w:rsidRDefault="000D7E6A" w:rsidP="0013142B">
            <w:pPr>
              <w:jc w:val="center"/>
            </w:pPr>
            <w:r>
              <w:t xml:space="preserve">15 </w:t>
            </w:r>
            <w:proofErr w:type="spellStart"/>
            <w:r>
              <w:t>M</w:t>
            </w:r>
            <w:r w:rsidRPr="00A71AB3">
              <w:t>bps</w:t>
            </w:r>
            <w:proofErr w:type="spellEnd"/>
          </w:p>
        </w:tc>
      </w:tr>
      <w:tr w:rsidR="000D7E6A" w:rsidRPr="00A71AB3" w:rsidTr="0013142B">
        <w:trPr>
          <w:jc w:val="center"/>
        </w:trPr>
        <w:tc>
          <w:tcPr>
            <w:tcW w:w="2618" w:type="pct"/>
          </w:tcPr>
          <w:p w:rsidR="000D7E6A" w:rsidRPr="00A71AB3" w:rsidRDefault="000D7E6A" w:rsidP="0013142B">
            <w:pPr>
              <w:ind w:firstLine="284"/>
            </w:pPr>
            <w:r>
              <w:t xml:space="preserve">FO </w:t>
            </w:r>
            <w:smartTag w:uri="urn:schemas-microsoft-com:office:smarttags" w:element="metricconverter">
              <w:smartTagPr>
                <w:attr w:name="ProductID" w:val="20 M"/>
              </w:smartTagPr>
              <w:r>
                <w:t>20 M</w:t>
              </w:r>
            </w:smartTag>
          </w:p>
        </w:tc>
        <w:tc>
          <w:tcPr>
            <w:tcW w:w="1294" w:type="pct"/>
          </w:tcPr>
          <w:p w:rsidR="000D7E6A" w:rsidRPr="00A71AB3" w:rsidRDefault="000D7E6A" w:rsidP="0013142B">
            <w:pPr>
              <w:jc w:val="center"/>
            </w:pPr>
            <w:r>
              <w:t xml:space="preserve">20 </w:t>
            </w:r>
            <w:proofErr w:type="spellStart"/>
            <w:r>
              <w:t>M</w:t>
            </w:r>
            <w:r w:rsidRPr="00A71AB3">
              <w:t>bps</w:t>
            </w:r>
            <w:proofErr w:type="spellEnd"/>
          </w:p>
        </w:tc>
        <w:tc>
          <w:tcPr>
            <w:tcW w:w="1088" w:type="pct"/>
          </w:tcPr>
          <w:p w:rsidR="000D7E6A" w:rsidRPr="00A71AB3" w:rsidRDefault="000D7E6A" w:rsidP="0013142B">
            <w:pPr>
              <w:jc w:val="center"/>
            </w:pPr>
            <w:r>
              <w:t xml:space="preserve">20 </w:t>
            </w:r>
            <w:proofErr w:type="spellStart"/>
            <w:r>
              <w:t>M</w:t>
            </w:r>
            <w:r w:rsidRPr="00A71AB3">
              <w:t>bps</w:t>
            </w:r>
            <w:proofErr w:type="spellEnd"/>
          </w:p>
        </w:tc>
      </w:tr>
      <w:tr w:rsidR="000D7E6A" w:rsidRPr="00A71AB3" w:rsidTr="0013142B">
        <w:trPr>
          <w:jc w:val="center"/>
        </w:trPr>
        <w:tc>
          <w:tcPr>
            <w:tcW w:w="2618" w:type="pct"/>
          </w:tcPr>
          <w:p w:rsidR="000D7E6A" w:rsidRPr="00A71AB3" w:rsidRDefault="000D7E6A" w:rsidP="0013142B">
            <w:pPr>
              <w:ind w:firstLine="284"/>
            </w:pPr>
            <w:r>
              <w:t xml:space="preserve">FO </w:t>
            </w:r>
            <w:smartTag w:uri="urn:schemas-microsoft-com:office:smarttags" w:element="metricconverter">
              <w:smartTagPr>
                <w:attr w:name="ProductID" w:val="30 M"/>
              </w:smartTagPr>
              <w:r>
                <w:t>30 M</w:t>
              </w:r>
            </w:smartTag>
          </w:p>
        </w:tc>
        <w:tc>
          <w:tcPr>
            <w:tcW w:w="1294" w:type="pct"/>
          </w:tcPr>
          <w:p w:rsidR="000D7E6A" w:rsidRPr="00A71AB3" w:rsidRDefault="000D7E6A" w:rsidP="0013142B">
            <w:pPr>
              <w:jc w:val="center"/>
            </w:pPr>
            <w:r>
              <w:t xml:space="preserve">30 </w:t>
            </w:r>
            <w:proofErr w:type="spellStart"/>
            <w:r>
              <w:t>M</w:t>
            </w:r>
            <w:r w:rsidRPr="00A71AB3">
              <w:t>bps</w:t>
            </w:r>
            <w:proofErr w:type="spellEnd"/>
          </w:p>
        </w:tc>
        <w:tc>
          <w:tcPr>
            <w:tcW w:w="1088" w:type="pct"/>
          </w:tcPr>
          <w:p w:rsidR="000D7E6A" w:rsidRPr="00A71AB3" w:rsidRDefault="000D7E6A" w:rsidP="0013142B">
            <w:pPr>
              <w:jc w:val="center"/>
            </w:pPr>
            <w:r>
              <w:t xml:space="preserve">30 </w:t>
            </w:r>
            <w:proofErr w:type="spellStart"/>
            <w:r>
              <w:t>M</w:t>
            </w:r>
            <w:r w:rsidRPr="00A71AB3">
              <w:t>bps</w:t>
            </w:r>
            <w:proofErr w:type="spellEnd"/>
          </w:p>
        </w:tc>
      </w:tr>
    </w:tbl>
    <w:p w:rsidR="000D7E6A" w:rsidRDefault="000D7E6A" w:rsidP="000D7E6A">
      <w:pPr>
        <w:jc w:val="both"/>
        <w:rPr>
          <w:sz w:val="20"/>
          <w:szCs w:val="20"/>
        </w:rPr>
      </w:pPr>
    </w:p>
    <w:p w:rsidR="000D7E6A" w:rsidRDefault="000D7E6A" w:rsidP="000D7E6A">
      <w:pPr>
        <w:jc w:val="both"/>
        <w:rPr>
          <w:sz w:val="20"/>
          <w:szCs w:val="20"/>
        </w:rPr>
      </w:pPr>
      <w:r>
        <w:rPr>
          <w:sz w:val="20"/>
          <w:szCs w:val="20"/>
        </w:rPr>
        <w:t>Débits symétriques et garantis</w:t>
      </w:r>
      <w:r w:rsidRPr="006F7736">
        <w:rPr>
          <w:sz w:val="20"/>
          <w:szCs w:val="20"/>
        </w:rPr>
        <w:t>.</w:t>
      </w:r>
    </w:p>
    <w:p w:rsidR="000D7E6A" w:rsidRDefault="000D7E6A" w:rsidP="000D7E6A">
      <w:pPr>
        <w:jc w:val="both"/>
        <w:rPr>
          <w:sz w:val="20"/>
          <w:szCs w:val="20"/>
        </w:rPr>
      </w:pPr>
      <w:r>
        <w:rPr>
          <w:sz w:val="20"/>
          <w:szCs w:val="20"/>
        </w:rPr>
        <w:t>Pour des débits supérieurs une demande d’Offre Sur Mesure est nécessaire.</w:t>
      </w:r>
    </w:p>
    <w:p w:rsidR="000D7E6A" w:rsidRPr="003B3880" w:rsidRDefault="000D7E6A" w:rsidP="000D7E6A">
      <w:pPr>
        <w:pStyle w:val="BYTELniv3"/>
        <w:tabs>
          <w:tab w:val="clear" w:pos="360"/>
        </w:tabs>
        <w:ind w:left="1071"/>
      </w:pPr>
      <w:bookmarkStart w:id="190" w:name="_Toc299535799"/>
      <w:bookmarkStart w:id="191" w:name="_Toc338401643"/>
      <w:r>
        <w:lastRenderedPageBreak/>
        <w:t>Redondance</w:t>
      </w:r>
      <w:bookmarkEnd w:id="190"/>
      <w:r>
        <w:t xml:space="preserve">  CFBU (Call </w:t>
      </w:r>
      <w:proofErr w:type="spellStart"/>
      <w:r>
        <w:t>Forward</w:t>
      </w:r>
      <w:proofErr w:type="spellEnd"/>
      <w:r>
        <w:t xml:space="preserve"> Backup)</w:t>
      </w:r>
      <w:r w:rsidRPr="00C33BCF">
        <w:t xml:space="preserve"> </w:t>
      </w:r>
      <w:r>
        <w:t>ou des accès</w:t>
      </w:r>
      <w:bookmarkEnd w:id="191"/>
    </w:p>
    <w:p w:rsidR="000D7E6A" w:rsidRDefault="000D7E6A" w:rsidP="000D7E6A">
      <w:pPr>
        <w:jc w:val="both"/>
        <w:rPr>
          <w:sz w:val="20"/>
          <w:szCs w:val="20"/>
        </w:rPr>
      </w:pPr>
      <w:r w:rsidRPr="00FC18A3">
        <w:rPr>
          <w:sz w:val="20"/>
          <w:szCs w:val="20"/>
        </w:rPr>
        <w:t>Afin de délivrer un service haute disponibilité sur vos sites critiques</w:t>
      </w:r>
      <w:r w:rsidRPr="00713FAB">
        <w:rPr>
          <w:sz w:val="20"/>
          <w:szCs w:val="20"/>
        </w:rPr>
        <w:t xml:space="preserve">, nous préconisons de mettre en œuvre des </w:t>
      </w:r>
      <w:r w:rsidRPr="00713FAB">
        <w:rPr>
          <w:b/>
          <w:sz w:val="20"/>
          <w:szCs w:val="20"/>
        </w:rPr>
        <w:t>solutions de</w:t>
      </w:r>
      <w:r>
        <w:rPr>
          <w:b/>
          <w:sz w:val="20"/>
          <w:szCs w:val="20"/>
        </w:rPr>
        <w:t xml:space="preserve"> sécurisation</w:t>
      </w:r>
      <w:r w:rsidRPr="00713FAB">
        <w:rPr>
          <w:sz w:val="20"/>
          <w:szCs w:val="20"/>
        </w:rPr>
        <w:t>. Nous utilisons principalement 2 solutions de redondance, en fonction de la criticité des sites :</w:t>
      </w:r>
      <w:r w:rsidRPr="00A4013B">
        <w:rPr>
          <w:sz w:val="20"/>
          <w:szCs w:val="20"/>
        </w:rPr>
        <w:t xml:space="preserve"> </w:t>
      </w:r>
      <w:r>
        <w:rPr>
          <w:sz w:val="20"/>
          <w:szCs w:val="20"/>
        </w:rPr>
        <w:t>la redondance CFBU</w:t>
      </w:r>
      <w:r w:rsidRPr="00C33BCF">
        <w:rPr>
          <w:sz w:val="20"/>
          <w:szCs w:val="20"/>
        </w:rPr>
        <w:t xml:space="preserve"> </w:t>
      </w:r>
      <w:r>
        <w:rPr>
          <w:sz w:val="20"/>
          <w:szCs w:val="20"/>
        </w:rPr>
        <w:t>ou des accès.</w:t>
      </w:r>
    </w:p>
    <w:p w:rsidR="000D7E6A" w:rsidRDefault="000D7E6A" w:rsidP="000D7E6A">
      <w:pPr>
        <w:jc w:val="both"/>
        <w:rPr>
          <w:rFonts w:ascii="Trebuchet MS" w:hAnsi="Trebuchet MS"/>
          <w:b/>
          <w:color w:val="009BB9"/>
          <w:szCs w:val="32"/>
        </w:rPr>
      </w:pPr>
      <w:r w:rsidRPr="00456F83">
        <w:rPr>
          <w:rFonts w:ascii="Trebuchet MS" w:hAnsi="Trebuchet MS"/>
          <w:b/>
          <w:color w:val="009BB9"/>
          <w:szCs w:val="32"/>
        </w:rPr>
        <w:t xml:space="preserve">Redondance </w:t>
      </w:r>
      <w:proofErr w:type="gramStart"/>
      <w:r>
        <w:rPr>
          <w:rFonts w:ascii="Trebuchet MS" w:hAnsi="Trebuchet MS"/>
          <w:b/>
          <w:color w:val="009BB9"/>
          <w:szCs w:val="32"/>
        </w:rPr>
        <w:t>CFBU</w:t>
      </w:r>
      <w:r w:rsidR="00873135">
        <w:rPr>
          <w:rFonts w:ascii="Trebuchet MS" w:hAnsi="Trebuchet MS"/>
          <w:b/>
          <w:color w:val="009BB9"/>
          <w:szCs w:val="32"/>
        </w:rPr>
        <w:t>(</w:t>
      </w:r>
      <w:proofErr w:type="gramEnd"/>
      <w:r w:rsidR="00873135" w:rsidRPr="00692DC7">
        <w:rPr>
          <w:rFonts w:ascii="Trebuchet MS" w:hAnsi="Trebuchet MS"/>
          <w:b/>
          <w:color w:val="FF0000"/>
          <w:szCs w:val="32"/>
        </w:rPr>
        <w:t>Option compris dans le cadre de l’accompagnement</w:t>
      </w:r>
      <w:r w:rsidR="00873135">
        <w:rPr>
          <w:rFonts w:ascii="Trebuchet MS" w:hAnsi="Trebuchet MS"/>
          <w:b/>
          <w:color w:val="009BB9"/>
          <w:szCs w:val="32"/>
        </w:rPr>
        <w:t>)</w:t>
      </w:r>
      <w:r w:rsidRPr="00456F83">
        <w:rPr>
          <w:rFonts w:ascii="Trebuchet MS" w:hAnsi="Trebuchet MS"/>
          <w:b/>
          <w:color w:val="009BB9"/>
          <w:szCs w:val="32"/>
        </w:rPr>
        <w:t> </w:t>
      </w:r>
    </w:p>
    <w:p w:rsidR="000D7E6A" w:rsidRDefault="000D7E6A" w:rsidP="00F17F2A">
      <w:pPr>
        <w:jc w:val="both"/>
        <w:rPr>
          <w:sz w:val="20"/>
          <w:szCs w:val="20"/>
        </w:rPr>
      </w:pPr>
      <w:r>
        <w:rPr>
          <w:sz w:val="20"/>
          <w:szCs w:val="20"/>
        </w:rPr>
        <w:t>C</w:t>
      </w:r>
      <w:r w:rsidRPr="00713FAB">
        <w:rPr>
          <w:sz w:val="20"/>
          <w:szCs w:val="20"/>
        </w:rPr>
        <w:t xml:space="preserve">ette solution est basée sur une fonctionnalité de cœur de réseau qui vérifie le bon fonctionnement de la </w:t>
      </w:r>
      <w:proofErr w:type="spellStart"/>
      <w:r w:rsidRPr="00713FAB">
        <w:rPr>
          <w:sz w:val="20"/>
          <w:szCs w:val="20"/>
        </w:rPr>
        <w:t>gateway</w:t>
      </w:r>
      <w:proofErr w:type="spellEnd"/>
      <w:r w:rsidRPr="00713FAB">
        <w:rPr>
          <w:sz w:val="20"/>
          <w:szCs w:val="20"/>
        </w:rPr>
        <w:t xml:space="preserve"> Bouygues Telecom (qui porte le service de </w:t>
      </w:r>
      <w:proofErr w:type="spellStart"/>
      <w:r w:rsidRPr="00713FAB">
        <w:rPr>
          <w:sz w:val="20"/>
          <w:szCs w:val="20"/>
        </w:rPr>
        <w:t>VoIP</w:t>
      </w:r>
      <w:proofErr w:type="spellEnd"/>
      <w:r w:rsidRPr="00713FAB">
        <w:rPr>
          <w:sz w:val="20"/>
          <w:szCs w:val="20"/>
        </w:rPr>
        <w:t>). En cas de défaillance, le service de téléphonie fixe</w:t>
      </w:r>
      <w:r>
        <w:rPr>
          <w:sz w:val="20"/>
          <w:szCs w:val="20"/>
        </w:rPr>
        <w:t xml:space="preserve"> (appels entrants)</w:t>
      </w:r>
      <w:r w:rsidRPr="00713FAB">
        <w:rPr>
          <w:sz w:val="20"/>
          <w:szCs w:val="20"/>
        </w:rPr>
        <w:t xml:space="preserve"> est renvoyé vers un autre accès par exemple, un </w:t>
      </w:r>
      <w:r>
        <w:rPr>
          <w:sz w:val="20"/>
          <w:szCs w:val="20"/>
        </w:rPr>
        <w:t xml:space="preserve">autre </w:t>
      </w:r>
      <w:r w:rsidRPr="00713FAB">
        <w:rPr>
          <w:sz w:val="20"/>
          <w:szCs w:val="20"/>
        </w:rPr>
        <w:t xml:space="preserve">accès </w:t>
      </w:r>
      <w:r>
        <w:rPr>
          <w:sz w:val="20"/>
          <w:szCs w:val="20"/>
        </w:rPr>
        <w:t>présent sur le même site raccordé chez Bouygues Telecom ou non.</w:t>
      </w:r>
    </w:p>
    <w:p w:rsidR="000D7E6A" w:rsidRDefault="001121CD" w:rsidP="000D7E6A">
      <w:pPr>
        <w:jc w:val="center"/>
        <w:rPr>
          <w:sz w:val="20"/>
          <w:szCs w:val="20"/>
        </w:rPr>
      </w:pPr>
      <w:r>
        <w:rPr>
          <w:noProof/>
          <w:szCs w:val="20"/>
        </w:rPr>
        <w:drawing>
          <wp:inline distT="0" distB="0" distL="0" distR="0">
            <wp:extent cx="5486400" cy="2486025"/>
            <wp:effectExtent l="19050" t="0" r="0" b="0"/>
            <wp:docPr id="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8" cstate="print"/>
                    <a:srcRect/>
                    <a:stretch>
                      <a:fillRect/>
                    </a:stretch>
                  </pic:blipFill>
                  <pic:spPr bwMode="auto">
                    <a:xfrm>
                      <a:off x="0" y="0"/>
                      <a:ext cx="5486400" cy="2486025"/>
                    </a:xfrm>
                    <a:prstGeom prst="rect">
                      <a:avLst/>
                    </a:prstGeom>
                    <a:noFill/>
                    <a:ln w="9525">
                      <a:noFill/>
                      <a:miter lim="800000"/>
                      <a:headEnd/>
                      <a:tailEnd/>
                    </a:ln>
                  </pic:spPr>
                </pic:pic>
              </a:graphicData>
            </a:graphic>
          </wp:inline>
        </w:drawing>
      </w:r>
    </w:p>
    <w:p w:rsidR="00F17F2A" w:rsidRDefault="00692DC7" w:rsidP="000D7E6A">
      <w:pPr>
        <w:jc w:val="both"/>
        <w:rPr>
          <w:sz w:val="20"/>
          <w:szCs w:val="20"/>
        </w:rPr>
      </w:pPr>
      <w:r>
        <w:rPr>
          <w:sz w:val="20"/>
          <w:szCs w:val="20"/>
        </w:rPr>
        <w:t xml:space="preserve">Ce Service est activé sur </w:t>
      </w:r>
      <w:r w:rsidR="00F17F2A">
        <w:rPr>
          <w:sz w:val="20"/>
          <w:szCs w:val="20"/>
        </w:rPr>
        <w:t>le siège de Côte d’</w:t>
      </w:r>
      <w:proofErr w:type="spellStart"/>
      <w:r w:rsidR="00F17F2A">
        <w:rPr>
          <w:sz w:val="20"/>
          <w:szCs w:val="20"/>
        </w:rPr>
        <w:t>Armors</w:t>
      </w:r>
      <w:proofErr w:type="spellEnd"/>
      <w:r w:rsidR="00397C13">
        <w:rPr>
          <w:sz w:val="20"/>
          <w:szCs w:val="20"/>
        </w:rPr>
        <w:t xml:space="preserve"> Habitat</w:t>
      </w:r>
      <w:r w:rsidR="00F17F2A">
        <w:rPr>
          <w:sz w:val="20"/>
          <w:szCs w:val="20"/>
        </w:rPr>
        <w:t>. Prestation Payante: 500€</w:t>
      </w:r>
    </w:p>
    <w:p w:rsidR="00F17F2A" w:rsidRDefault="00F17F2A" w:rsidP="000D7E6A">
      <w:pPr>
        <w:jc w:val="both"/>
        <w:rPr>
          <w:sz w:val="20"/>
          <w:szCs w:val="20"/>
        </w:rPr>
      </w:pPr>
      <w:r>
        <w:rPr>
          <w:sz w:val="20"/>
          <w:szCs w:val="20"/>
        </w:rPr>
        <w:t>Bouygues Télécom peut vous fournir 1T0 ou des T0 groupés permettant de gérer le backup des appels sortants en cas de défaillance du lien nominal. La gestion des appels sortants devra être gérée via un paramétrage du PABX du site par l’installateur en téléphonie.</w:t>
      </w:r>
    </w:p>
    <w:p w:rsidR="00A9629D" w:rsidRDefault="00A9629D" w:rsidP="000D7E6A">
      <w:pPr>
        <w:jc w:val="both"/>
        <w:rPr>
          <w:sz w:val="20"/>
          <w:szCs w:val="20"/>
        </w:rPr>
      </w:pPr>
    </w:p>
    <w:p w:rsidR="00A9629D" w:rsidRDefault="00A9629D" w:rsidP="000D7E6A">
      <w:pPr>
        <w:jc w:val="both"/>
        <w:rPr>
          <w:sz w:val="20"/>
          <w:szCs w:val="20"/>
        </w:rPr>
      </w:pPr>
      <w:r>
        <w:rPr>
          <w:sz w:val="20"/>
          <w:szCs w:val="20"/>
        </w:rPr>
        <w:t>Attention : Une ou des cartes T0 devront être disponible sur le PABX. Si ce n’est pas le cas</w:t>
      </w:r>
      <w:r w:rsidR="00D60AC7">
        <w:rPr>
          <w:sz w:val="20"/>
          <w:szCs w:val="20"/>
        </w:rPr>
        <w:t>, une demande à votre installateur devra être faite.</w:t>
      </w:r>
    </w:p>
    <w:p w:rsidR="00692DC7" w:rsidRDefault="00692DC7" w:rsidP="00461093">
      <w:pPr>
        <w:ind w:left="-1134"/>
        <w:jc w:val="both"/>
        <w:rPr>
          <w:sz w:val="20"/>
          <w:szCs w:val="20"/>
        </w:rPr>
      </w:pPr>
    </w:p>
    <w:p w:rsidR="00F17F2A" w:rsidRDefault="00F17F2A" w:rsidP="00461093">
      <w:pPr>
        <w:ind w:left="-1134"/>
        <w:jc w:val="both"/>
        <w:rPr>
          <w:sz w:val="20"/>
          <w:szCs w:val="20"/>
        </w:rPr>
      </w:pPr>
    </w:p>
    <w:p w:rsidR="00F17F2A" w:rsidRDefault="00F17F2A" w:rsidP="00461093">
      <w:pPr>
        <w:ind w:left="-1134"/>
        <w:jc w:val="both"/>
        <w:rPr>
          <w:sz w:val="20"/>
          <w:szCs w:val="20"/>
        </w:rPr>
      </w:pPr>
    </w:p>
    <w:p w:rsidR="00F17F2A" w:rsidRDefault="00F17F2A" w:rsidP="00461093">
      <w:pPr>
        <w:ind w:left="-1134"/>
        <w:jc w:val="both"/>
        <w:rPr>
          <w:sz w:val="20"/>
          <w:szCs w:val="20"/>
        </w:rPr>
      </w:pPr>
    </w:p>
    <w:p w:rsidR="000D7E6A" w:rsidRPr="00456F83" w:rsidRDefault="000D7E6A" w:rsidP="00461093">
      <w:pPr>
        <w:spacing w:line="276" w:lineRule="auto"/>
        <w:rPr>
          <w:rFonts w:ascii="Trebuchet MS" w:hAnsi="Trebuchet MS"/>
          <w:b/>
          <w:color w:val="009BB9"/>
          <w:szCs w:val="32"/>
        </w:rPr>
      </w:pPr>
      <w:r w:rsidRPr="00456F83">
        <w:rPr>
          <w:rFonts w:ascii="Trebuchet MS" w:hAnsi="Trebuchet MS"/>
          <w:b/>
          <w:color w:val="009BB9"/>
          <w:szCs w:val="32"/>
        </w:rPr>
        <w:t xml:space="preserve">Redondance </w:t>
      </w:r>
      <w:r>
        <w:rPr>
          <w:rFonts w:ascii="Trebuchet MS" w:hAnsi="Trebuchet MS"/>
          <w:b/>
          <w:color w:val="009BB9"/>
          <w:szCs w:val="32"/>
        </w:rPr>
        <w:t>des accès</w:t>
      </w:r>
    </w:p>
    <w:p w:rsidR="000D7E6A" w:rsidRDefault="000D7E6A" w:rsidP="000D7E6A">
      <w:pPr>
        <w:jc w:val="both"/>
        <w:rPr>
          <w:sz w:val="20"/>
          <w:szCs w:val="20"/>
        </w:rPr>
      </w:pPr>
      <w:r>
        <w:rPr>
          <w:sz w:val="20"/>
          <w:szCs w:val="20"/>
        </w:rPr>
        <w:t>C</w:t>
      </w:r>
      <w:r w:rsidRPr="00713FAB">
        <w:rPr>
          <w:sz w:val="20"/>
          <w:szCs w:val="20"/>
        </w:rPr>
        <w:t>ette solution est basée sur un doublemen</w:t>
      </w:r>
      <w:r>
        <w:rPr>
          <w:sz w:val="20"/>
          <w:szCs w:val="20"/>
        </w:rPr>
        <w:t>t des accès IP (routeur CPE et l</w:t>
      </w:r>
      <w:r w:rsidRPr="00713FAB">
        <w:rPr>
          <w:sz w:val="20"/>
          <w:szCs w:val="20"/>
        </w:rPr>
        <w:t>ien DSL</w:t>
      </w:r>
      <w:r w:rsidR="00873135">
        <w:rPr>
          <w:sz w:val="20"/>
          <w:szCs w:val="20"/>
        </w:rPr>
        <w:t>/ FO</w:t>
      </w:r>
      <w:r w:rsidRPr="00713FAB">
        <w:rPr>
          <w:sz w:val="20"/>
          <w:szCs w:val="20"/>
        </w:rPr>
        <w:t xml:space="preserve">) pour un même service de téléphonie (par exemple un accès T2). Ainsi, si l’accès IP primaire est défaillant, le service de téléphonie est pris en charge par le second accès IP. </w:t>
      </w:r>
      <w:r>
        <w:rPr>
          <w:sz w:val="20"/>
          <w:szCs w:val="20"/>
        </w:rPr>
        <w:t>Ce lien secondaire pourra emprunter un chemin différent si cela est possible ; une demande spécifique est nécessaire (Offre sur Mesure)</w:t>
      </w:r>
    </w:p>
    <w:p w:rsidR="000D7E6A" w:rsidRPr="00713FAB" w:rsidRDefault="001121CD" w:rsidP="000D7E6A">
      <w:pPr>
        <w:jc w:val="center"/>
        <w:rPr>
          <w:sz w:val="20"/>
          <w:szCs w:val="20"/>
        </w:rPr>
      </w:pPr>
      <w:r>
        <w:rPr>
          <w:noProof/>
          <w:szCs w:val="20"/>
        </w:rPr>
        <w:drawing>
          <wp:inline distT="0" distB="0" distL="0" distR="0">
            <wp:extent cx="5495925" cy="1895475"/>
            <wp:effectExtent l="19050" t="0" r="9525" b="0"/>
            <wp:docPr id="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9" cstate="print"/>
                    <a:srcRect/>
                    <a:stretch>
                      <a:fillRect/>
                    </a:stretch>
                  </pic:blipFill>
                  <pic:spPr bwMode="auto">
                    <a:xfrm>
                      <a:off x="0" y="0"/>
                      <a:ext cx="5495925" cy="1895475"/>
                    </a:xfrm>
                    <a:prstGeom prst="rect">
                      <a:avLst/>
                    </a:prstGeom>
                    <a:noFill/>
                    <a:ln w="9525">
                      <a:noFill/>
                      <a:miter lim="800000"/>
                      <a:headEnd/>
                      <a:tailEnd/>
                    </a:ln>
                  </pic:spPr>
                </pic:pic>
              </a:graphicData>
            </a:graphic>
          </wp:inline>
        </w:drawing>
      </w:r>
    </w:p>
    <w:p w:rsidR="000D7E6A" w:rsidRDefault="000D7E6A" w:rsidP="000D7E6A">
      <w:pPr>
        <w:jc w:val="both"/>
        <w:rPr>
          <w:sz w:val="20"/>
          <w:szCs w:val="20"/>
        </w:rPr>
      </w:pPr>
      <w:r w:rsidRPr="00713FAB">
        <w:rPr>
          <w:sz w:val="20"/>
          <w:szCs w:val="20"/>
        </w:rPr>
        <w:t xml:space="preserve">Le choix de la solution de redondance dépend de la criticité du site à raccorder et du dimensionnement des flux à écouler. Nos experts réseau peuvent vous aider à déterminer la solution la plus pertinente pour </w:t>
      </w:r>
      <w:r>
        <w:rPr>
          <w:sz w:val="20"/>
          <w:szCs w:val="20"/>
        </w:rPr>
        <w:t>répondre à vos besoins</w:t>
      </w:r>
      <w:r w:rsidRPr="00713FAB">
        <w:rPr>
          <w:sz w:val="20"/>
          <w:szCs w:val="20"/>
        </w:rPr>
        <w:t>.</w:t>
      </w:r>
    </w:p>
    <w:p w:rsidR="00461093" w:rsidRDefault="00461093" w:rsidP="000D7E6A">
      <w:pPr>
        <w:rPr>
          <w:rFonts w:ascii="Trebuchet MS" w:hAnsi="Trebuchet MS"/>
          <w:b/>
          <w:color w:val="009BB9"/>
          <w:szCs w:val="32"/>
        </w:rPr>
      </w:pPr>
    </w:p>
    <w:p w:rsidR="000D7E6A" w:rsidRPr="00461093" w:rsidRDefault="000D7E6A" w:rsidP="000D7E6A">
      <w:pPr>
        <w:rPr>
          <w:rFonts w:ascii="Trebuchet MS" w:hAnsi="Trebuchet MS"/>
          <w:b/>
          <w:color w:val="FF0000"/>
          <w:szCs w:val="32"/>
        </w:rPr>
      </w:pPr>
      <w:r w:rsidRPr="00456F83">
        <w:rPr>
          <w:rFonts w:ascii="Trebuchet MS" w:hAnsi="Trebuchet MS"/>
          <w:b/>
          <w:color w:val="009BB9"/>
          <w:szCs w:val="32"/>
        </w:rPr>
        <w:t xml:space="preserve">Redondance </w:t>
      </w:r>
      <w:proofErr w:type="spellStart"/>
      <w:r>
        <w:rPr>
          <w:rFonts w:ascii="Trebuchet MS" w:hAnsi="Trebuchet MS"/>
          <w:b/>
          <w:color w:val="009BB9"/>
          <w:szCs w:val="32"/>
        </w:rPr>
        <w:t>Multi-liens</w:t>
      </w:r>
      <w:proofErr w:type="spellEnd"/>
    </w:p>
    <w:p w:rsidR="000D7E6A" w:rsidRDefault="000D7E6A" w:rsidP="000D7E6A">
      <w:pPr>
        <w:rPr>
          <w:sz w:val="20"/>
          <w:szCs w:val="20"/>
        </w:rPr>
      </w:pPr>
      <w:r w:rsidRPr="009C79C9">
        <w:rPr>
          <w:sz w:val="20"/>
          <w:szCs w:val="20"/>
        </w:rPr>
        <w:t>Cette solution est basée sur</w:t>
      </w:r>
      <w:r>
        <w:rPr>
          <w:sz w:val="20"/>
          <w:szCs w:val="20"/>
        </w:rPr>
        <w:t xml:space="preserve"> la mise en place de groupements de T2 sur des sites distincts avec la possibilité de partager la charge du trafic sur l’ensemble des liens.</w:t>
      </w:r>
    </w:p>
    <w:p w:rsidR="00747CF4" w:rsidRDefault="000D7E6A" w:rsidP="000D7E6A">
      <w:pPr>
        <w:jc w:val="both"/>
        <w:rPr>
          <w:sz w:val="20"/>
          <w:szCs w:val="20"/>
        </w:rPr>
      </w:pPr>
      <w:r>
        <w:rPr>
          <w:sz w:val="20"/>
          <w:szCs w:val="20"/>
        </w:rPr>
        <w:t xml:space="preserve">En cas de défaillance d’un des liens le trafic est acheminé sur les liens actifs. Lors d’une coupure totale d’un NDI, les appels sont </w:t>
      </w:r>
      <w:proofErr w:type="spellStart"/>
      <w:r>
        <w:rPr>
          <w:sz w:val="20"/>
          <w:szCs w:val="20"/>
        </w:rPr>
        <w:t>reroutés</w:t>
      </w:r>
      <w:proofErr w:type="spellEnd"/>
      <w:r>
        <w:rPr>
          <w:sz w:val="20"/>
          <w:szCs w:val="20"/>
        </w:rPr>
        <w:t xml:space="preserve"> vers un autre NDI tout en respectant l’attribution des</w:t>
      </w:r>
      <w:r w:rsidR="00873135">
        <w:rPr>
          <w:sz w:val="20"/>
          <w:szCs w:val="20"/>
        </w:rPr>
        <w:t xml:space="preserve"> </w:t>
      </w:r>
      <w:r>
        <w:rPr>
          <w:sz w:val="20"/>
          <w:szCs w:val="20"/>
        </w:rPr>
        <w:t>SDA.</w:t>
      </w:r>
    </w:p>
    <w:p w:rsidR="00397C13" w:rsidRDefault="00397C13" w:rsidP="000D7E6A">
      <w:pPr>
        <w:jc w:val="both"/>
        <w:rPr>
          <w:sz w:val="20"/>
          <w:szCs w:val="20"/>
        </w:rPr>
      </w:pPr>
      <w:r>
        <w:rPr>
          <w:sz w:val="20"/>
          <w:szCs w:val="20"/>
        </w:rPr>
        <w:t>Exemple  ci-dessous :</w:t>
      </w:r>
    </w:p>
    <w:p w:rsidR="00747CF4" w:rsidRDefault="00397C13" w:rsidP="000D7E6A">
      <w:pPr>
        <w:jc w:val="both"/>
        <w:rPr>
          <w:sz w:val="20"/>
          <w:szCs w:val="20"/>
        </w:rPr>
      </w:pPr>
      <w:r>
        <w:rPr>
          <w:noProof/>
          <w:sz w:val="20"/>
          <w:szCs w:val="20"/>
        </w:rPr>
        <w:lastRenderedPageBreak/>
        <w:drawing>
          <wp:inline distT="0" distB="0" distL="0" distR="0">
            <wp:extent cx="5151606" cy="2362200"/>
            <wp:effectExtent l="19050" t="0" r="0" b="0"/>
            <wp:docPr id="22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srcRect/>
                    <a:stretch>
                      <a:fillRect/>
                    </a:stretch>
                  </pic:blipFill>
                  <pic:spPr bwMode="auto">
                    <a:xfrm>
                      <a:off x="0" y="0"/>
                      <a:ext cx="5164684" cy="2368197"/>
                    </a:xfrm>
                    <a:prstGeom prst="rect">
                      <a:avLst/>
                    </a:prstGeom>
                    <a:noFill/>
                    <a:ln w="9525">
                      <a:noFill/>
                      <a:miter lim="800000"/>
                      <a:headEnd/>
                      <a:tailEnd/>
                    </a:ln>
                  </pic:spPr>
                </pic:pic>
              </a:graphicData>
            </a:graphic>
          </wp:inline>
        </w:drawing>
      </w:r>
    </w:p>
    <w:p w:rsidR="003E4563" w:rsidRDefault="003E4563" w:rsidP="003E4563">
      <w:pPr>
        <w:rPr>
          <w:sz w:val="20"/>
          <w:szCs w:val="20"/>
        </w:rPr>
      </w:pPr>
      <w:r w:rsidRPr="00A40549">
        <w:rPr>
          <w:sz w:val="20"/>
          <w:szCs w:val="20"/>
        </w:rPr>
        <w:t xml:space="preserve">Cela permet d’assurer </w:t>
      </w:r>
      <w:r w:rsidRPr="003E4563">
        <w:rPr>
          <w:sz w:val="20"/>
          <w:szCs w:val="20"/>
        </w:rPr>
        <w:t>un double acheminement des liens</w:t>
      </w:r>
      <w:r w:rsidRPr="00A40549">
        <w:rPr>
          <w:sz w:val="20"/>
          <w:szCs w:val="20"/>
        </w:rPr>
        <w:t xml:space="preserve"> sur le site en question </w:t>
      </w:r>
      <w:r>
        <w:rPr>
          <w:sz w:val="20"/>
          <w:szCs w:val="20"/>
        </w:rPr>
        <w:t xml:space="preserve">via </w:t>
      </w:r>
      <w:r w:rsidRPr="003E4563">
        <w:rPr>
          <w:sz w:val="20"/>
          <w:szCs w:val="20"/>
        </w:rPr>
        <w:t xml:space="preserve">deux </w:t>
      </w:r>
      <w:proofErr w:type="spellStart"/>
      <w:r w:rsidRPr="003E4563">
        <w:rPr>
          <w:sz w:val="20"/>
          <w:szCs w:val="20"/>
        </w:rPr>
        <w:t>Dslams</w:t>
      </w:r>
      <w:proofErr w:type="spellEnd"/>
      <w:r w:rsidRPr="003E4563">
        <w:rPr>
          <w:sz w:val="20"/>
          <w:szCs w:val="20"/>
        </w:rPr>
        <w:t xml:space="preserve"> opérateurs différents afin de garantir une meilleure sécurité. Cette solution permet d’assurer une sécurité maximale. </w:t>
      </w:r>
    </w:p>
    <w:p w:rsidR="003E4563" w:rsidRDefault="003E4563" w:rsidP="003E4563">
      <w:pPr>
        <w:rPr>
          <w:sz w:val="20"/>
          <w:szCs w:val="20"/>
        </w:rPr>
      </w:pPr>
      <w:r w:rsidRPr="00EA3302">
        <w:rPr>
          <w:sz w:val="20"/>
          <w:szCs w:val="20"/>
        </w:rPr>
        <w:t>En fonctionnement normal, les appels entrants sont distribués entre les</w:t>
      </w:r>
      <w:r>
        <w:rPr>
          <w:sz w:val="20"/>
          <w:szCs w:val="20"/>
        </w:rPr>
        <w:t xml:space="preserve"> différents liens du groupement (Partage de charge et des appels entre les deux liens).</w:t>
      </w:r>
    </w:p>
    <w:p w:rsidR="003E4563" w:rsidRDefault="003E4563" w:rsidP="003E4563">
      <w:pPr>
        <w:rPr>
          <w:sz w:val="20"/>
          <w:szCs w:val="20"/>
        </w:rPr>
      </w:pPr>
      <w:r>
        <w:rPr>
          <w:sz w:val="20"/>
          <w:szCs w:val="20"/>
        </w:rPr>
        <w:t xml:space="preserve">Deux solutions sont possibles, les équipes techniques de </w:t>
      </w:r>
      <w:r w:rsidR="0068225D">
        <w:rPr>
          <w:sz w:val="20"/>
          <w:szCs w:val="20"/>
        </w:rPr>
        <w:t>Côtes d’Armor Habitat</w:t>
      </w:r>
      <w:r w:rsidR="00F17F2A">
        <w:rPr>
          <w:sz w:val="20"/>
          <w:szCs w:val="20"/>
        </w:rPr>
        <w:t xml:space="preserve"> </w:t>
      </w:r>
      <w:r>
        <w:rPr>
          <w:sz w:val="20"/>
          <w:szCs w:val="20"/>
        </w:rPr>
        <w:t>auront le choix de mettre en place deux types de gestion des appels entrants :</w:t>
      </w:r>
    </w:p>
    <w:p w:rsidR="003E4563" w:rsidRPr="00397C13" w:rsidRDefault="003E4563" w:rsidP="003E4563">
      <w:pPr>
        <w:numPr>
          <w:ilvl w:val="0"/>
          <w:numId w:val="40"/>
        </w:numPr>
        <w:rPr>
          <w:sz w:val="20"/>
          <w:szCs w:val="20"/>
        </w:rPr>
      </w:pPr>
      <w:r w:rsidRPr="008E59E9">
        <w:rPr>
          <w:sz w:val="20"/>
          <w:szCs w:val="20"/>
        </w:rPr>
        <w:t>Les appels entran</w:t>
      </w:r>
      <w:r>
        <w:rPr>
          <w:sz w:val="20"/>
          <w:szCs w:val="20"/>
        </w:rPr>
        <w:t xml:space="preserve">ts sont distribués de </w:t>
      </w:r>
      <w:r w:rsidR="00F17F2A">
        <w:rPr>
          <w:sz w:val="20"/>
          <w:szCs w:val="20"/>
        </w:rPr>
        <w:t>manière simultanée</w:t>
      </w:r>
      <w:r>
        <w:rPr>
          <w:sz w:val="20"/>
          <w:szCs w:val="20"/>
        </w:rPr>
        <w:t xml:space="preserve"> sur les 2 liens SDSL. </w:t>
      </w:r>
      <w:r w:rsidRPr="00EA3302">
        <w:rPr>
          <w:sz w:val="20"/>
          <w:szCs w:val="20"/>
        </w:rPr>
        <w:t xml:space="preserve">En cas d’incident sur l’un des liens, les nouveaux appels entrants sont alors automatiquement </w:t>
      </w:r>
      <w:r w:rsidR="00F17F2A" w:rsidRPr="00EA3302">
        <w:rPr>
          <w:sz w:val="20"/>
          <w:szCs w:val="20"/>
        </w:rPr>
        <w:t>acheminés</w:t>
      </w:r>
      <w:r w:rsidRPr="00EA3302">
        <w:rPr>
          <w:sz w:val="20"/>
          <w:szCs w:val="20"/>
        </w:rPr>
        <w:t xml:space="preserve"> sur la capacité restante disponible des liens du groupement (pas de perte d’acheminement d’appel entrant).</w:t>
      </w:r>
      <w:r>
        <w:rPr>
          <w:sz w:val="20"/>
          <w:szCs w:val="20"/>
        </w:rPr>
        <w:t xml:space="preserve"> </w:t>
      </w:r>
      <w:r w:rsidRPr="00EA3302">
        <w:rPr>
          <w:sz w:val="20"/>
          <w:szCs w:val="20"/>
        </w:rPr>
        <w:t xml:space="preserve">Seules les communications en cours sur le lien impacté sont donc </w:t>
      </w:r>
      <w:r w:rsidR="00F17F2A" w:rsidRPr="00EA3302">
        <w:rPr>
          <w:sz w:val="20"/>
          <w:szCs w:val="20"/>
        </w:rPr>
        <w:t>perdues</w:t>
      </w:r>
      <w:r w:rsidRPr="00EA3302">
        <w:rPr>
          <w:sz w:val="20"/>
          <w:szCs w:val="20"/>
        </w:rPr>
        <w:t>. </w:t>
      </w:r>
    </w:p>
    <w:p w:rsidR="003E4563" w:rsidRPr="00C07557" w:rsidRDefault="003E4563" w:rsidP="00F02FED">
      <w:pPr>
        <w:numPr>
          <w:ilvl w:val="0"/>
          <w:numId w:val="40"/>
        </w:numPr>
        <w:rPr>
          <w:sz w:val="20"/>
          <w:szCs w:val="20"/>
        </w:rPr>
      </w:pPr>
      <w:r w:rsidRPr="00453D56">
        <w:rPr>
          <w:sz w:val="20"/>
          <w:szCs w:val="20"/>
        </w:rPr>
        <w:t>Les appels entrants sont distribués en priorité sur le T2 déployé sur</w:t>
      </w:r>
      <w:r>
        <w:rPr>
          <w:sz w:val="20"/>
          <w:szCs w:val="20"/>
        </w:rPr>
        <w:t xml:space="preserve"> un des deux liens SDSL</w:t>
      </w:r>
      <w:r w:rsidRPr="00CE211E">
        <w:rPr>
          <w:sz w:val="20"/>
          <w:szCs w:val="20"/>
        </w:rPr>
        <w:t xml:space="preserve">.  En cas de dépassement de la capacité de ce lien T2, ou en cas d’incident sur celui-ci, les appels seront alors automatiquement acheminés sur le lien </w:t>
      </w:r>
      <w:r>
        <w:rPr>
          <w:sz w:val="20"/>
          <w:szCs w:val="20"/>
        </w:rPr>
        <w:t xml:space="preserve">T2 </w:t>
      </w:r>
      <w:r w:rsidRPr="00CE211E">
        <w:rPr>
          <w:sz w:val="20"/>
          <w:szCs w:val="20"/>
        </w:rPr>
        <w:t xml:space="preserve"> restant sur le</w:t>
      </w:r>
      <w:r>
        <w:rPr>
          <w:sz w:val="20"/>
          <w:szCs w:val="20"/>
        </w:rPr>
        <w:t xml:space="preserve"> </w:t>
      </w:r>
      <w:r w:rsidRPr="00C07557">
        <w:rPr>
          <w:sz w:val="20"/>
          <w:szCs w:val="20"/>
        </w:rPr>
        <w:t xml:space="preserve">groupement. Voir le </w:t>
      </w:r>
      <w:r w:rsidR="00F17F2A" w:rsidRPr="00C07557">
        <w:rPr>
          <w:sz w:val="20"/>
          <w:szCs w:val="20"/>
        </w:rPr>
        <w:t>schéma</w:t>
      </w:r>
      <w:r w:rsidRPr="00C07557">
        <w:rPr>
          <w:sz w:val="20"/>
          <w:szCs w:val="20"/>
        </w:rPr>
        <w:t xml:space="preserve"> ci-dessous.</w:t>
      </w:r>
    </w:p>
    <w:p w:rsidR="00461093" w:rsidRDefault="00461093" w:rsidP="000D7E6A">
      <w:pPr>
        <w:jc w:val="both"/>
        <w:rPr>
          <w:rFonts w:ascii="Trebuchet MS" w:hAnsi="Trebuchet MS"/>
          <w:b/>
          <w:color w:val="009BB9"/>
          <w:szCs w:val="32"/>
        </w:rPr>
      </w:pPr>
    </w:p>
    <w:p w:rsidR="00461093" w:rsidRDefault="00461093" w:rsidP="00461093">
      <w:pPr>
        <w:ind w:firstLine="284"/>
        <w:jc w:val="both"/>
        <w:rPr>
          <w:sz w:val="20"/>
          <w:szCs w:val="20"/>
        </w:rPr>
      </w:pPr>
      <w:r>
        <w:rPr>
          <w:sz w:val="20"/>
          <w:szCs w:val="20"/>
        </w:rPr>
        <w:lastRenderedPageBreak/>
        <w:t xml:space="preserve">La gestion des appels sortants reste à la charge de </w:t>
      </w:r>
      <w:r w:rsidR="0068225D">
        <w:rPr>
          <w:sz w:val="20"/>
          <w:szCs w:val="20"/>
        </w:rPr>
        <w:t>Côtes d’Armor Habitat</w:t>
      </w:r>
      <w:r w:rsidR="00F17F2A">
        <w:rPr>
          <w:sz w:val="20"/>
          <w:szCs w:val="20"/>
        </w:rPr>
        <w:t xml:space="preserve"> </w:t>
      </w:r>
      <w:r>
        <w:rPr>
          <w:sz w:val="20"/>
          <w:szCs w:val="20"/>
        </w:rPr>
        <w:t xml:space="preserve">via un paramétrage sur le PABX (Paramétrage effectué soit par les équipes de </w:t>
      </w:r>
      <w:r w:rsidR="0068225D">
        <w:rPr>
          <w:sz w:val="20"/>
          <w:szCs w:val="20"/>
        </w:rPr>
        <w:t>Côtes d’Armor Habitat</w:t>
      </w:r>
      <w:r w:rsidR="00F17F2A">
        <w:rPr>
          <w:sz w:val="20"/>
          <w:szCs w:val="20"/>
        </w:rPr>
        <w:t xml:space="preserve"> </w:t>
      </w:r>
      <w:r>
        <w:rPr>
          <w:sz w:val="20"/>
          <w:szCs w:val="20"/>
        </w:rPr>
        <w:t>ou via son installateur) :</w:t>
      </w:r>
    </w:p>
    <w:p w:rsidR="00461093" w:rsidRDefault="00461093" w:rsidP="00F02FED">
      <w:pPr>
        <w:numPr>
          <w:ilvl w:val="0"/>
          <w:numId w:val="39"/>
        </w:numPr>
        <w:spacing w:after="0"/>
        <w:jc w:val="both"/>
        <w:rPr>
          <w:sz w:val="20"/>
          <w:szCs w:val="20"/>
        </w:rPr>
      </w:pPr>
      <w:r>
        <w:rPr>
          <w:sz w:val="20"/>
          <w:szCs w:val="20"/>
        </w:rPr>
        <w:t>En cas de rupture par exemple d’un lien SDSL, le PABX client devra router les appels sortants vers le lien SDSL encore fonctionnel sur le site</w:t>
      </w:r>
    </w:p>
    <w:p w:rsidR="00461093" w:rsidRPr="00461093" w:rsidRDefault="00461093" w:rsidP="00461093">
      <w:pPr>
        <w:spacing w:after="0"/>
        <w:ind w:left="720"/>
        <w:jc w:val="both"/>
        <w:rPr>
          <w:sz w:val="20"/>
          <w:szCs w:val="20"/>
        </w:rPr>
      </w:pPr>
    </w:p>
    <w:p w:rsidR="00461093" w:rsidRDefault="00461093" w:rsidP="00F02FED">
      <w:pPr>
        <w:numPr>
          <w:ilvl w:val="0"/>
          <w:numId w:val="39"/>
        </w:numPr>
        <w:spacing w:after="0"/>
        <w:jc w:val="both"/>
        <w:rPr>
          <w:sz w:val="20"/>
          <w:szCs w:val="20"/>
        </w:rPr>
      </w:pPr>
      <w:r>
        <w:rPr>
          <w:sz w:val="20"/>
          <w:szCs w:val="20"/>
        </w:rPr>
        <w:t xml:space="preserve">En cas de rupture par exemple d’un lien SDSL, le PABX client devra router les appels sortants vers un autre site de </w:t>
      </w:r>
      <w:r w:rsidR="0068225D">
        <w:rPr>
          <w:sz w:val="20"/>
          <w:szCs w:val="20"/>
        </w:rPr>
        <w:t>Côtes d’Armor Habitat</w:t>
      </w:r>
      <w:r w:rsidR="00F17F2A">
        <w:rPr>
          <w:sz w:val="20"/>
          <w:szCs w:val="20"/>
        </w:rPr>
        <w:t xml:space="preserve"> </w:t>
      </w:r>
      <w:r>
        <w:rPr>
          <w:sz w:val="20"/>
          <w:szCs w:val="20"/>
        </w:rPr>
        <w:t xml:space="preserve">en passant par la Fibre en propre de </w:t>
      </w:r>
      <w:r w:rsidR="0068225D">
        <w:rPr>
          <w:sz w:val="20"/>
          <w:szCs w:val="20"/>
        </w:rPr>
        <w:t xml:space="preserve">Côtes d’Armor </w:t>
      </w:r>
      <w:r w:rsidR="00F17F2A">
        <w:rPr>
          <w:sz w:val="20"/>
          <w:szCs w:val="20"/>
        </w:rPr>
        <w:t>Habitat (</w:t>
      </w:r>
      <w:r>
        <w:rPr>
          <w:sz w:val="20"/>
          <w:szCs w:val="20"/>
        </w:rPr>
        <w:t>si le lien d’interconnexion point à point existe)</w:t>
      </w:r>
    </w:p>
    <w:p w:rsidR="00F17F2A" w:rsidRDefault="00F17F2A" w:rsidP="00F17F2A">
      <w:pPr>
        <w:pStyle w:val="Paragraphedeliste"/>
        <w:rPr>
          <w:sz w:val="20"/>
          <w:szCs w:val="20"/>
        </w:rPr>
      </w:pPr>
    </w:p>
    <w:p w:rsidR="00F17F2A" w:rsidRDefault="00F17F2A" w:rsidP="00F17F2A">
      <w:pPr>
        <w:spacing w:after="0"/>
        <w:ind w:left="720"/>
        <w:jc w:val="both"/>
        <w:rPr>
          <w:sz w:val="20"/>
          <w:szCs w:val="20"/>
        </w:rPr>
      </w:pPr>
    </w:p>
    <w:p w:rsidR="000D7E6A" w:rsidRDefault="000D7E6A" w:rsidP="00F17F2A">
      <w:pPr>
        <w:jc w:val="both"/>
        <w:rPr>
          <w:rFonts w:ascii="Trebuchet MS" w:hAnsi="Trebuchet MS"/>
          <w:b/>
          <w:color w:val="009BB9"/>
          <w:szCs w:val="32"/>
        </w:rPr>
      </w:pPr>
      <w:proofErr w:type="spellStart"/>
      <w:r>
        <w:rPr>
          <w:rFonts w:ascii="Trebuchet MS" w:hAnsi="Trebuchet MS"/>
          <w:b/>
          <w:color w:val="009BB9"/>
          <w:szCs w:val="32"/>
        </w:rPr>
        <w:t>Trunk</w:t>
      </w:r>
      <w:proofErr w:type="spellEnd"/>
      <w:r>
        <w:rPr>
          <w:rFonts w:ascii="Trebuchet MS" w:hAnsi="Trebuchet MS"/>
          <w:b/>
          <w:color w:val="009BB9"/>
          <w:szCs w:val="32"/>
        </w:rPr>
        <w:t xml:space="preserve"> SIP</w:t>
      </w:r>
    </w:p>
    <w:p w:rsidR="000D7E6A" w:rsidRPr="000A75B4" w:rsidRDefault="000D7E6A" w:rsidP="000D7E6A">
      <w:pPr>
        <w:spacing w:after="0"/>
        <w:rPr>
          <w:sz w:val="20"/>
          <w:szCs w:val="20"/>
        </w:rPr>
      </w:pPr>
      <w:r w:rsidRPr="000A75B4">
        <w:rPr>
          <w:sz w:val="20"/>
          <w:szCs w:val="20"/>
        </w:rPr>
        <w:t>Depuis 2008, Bouygues Télécom util</w:t>
      </w:r>
      <w:r>
        <w:rPr>
          <w:sz w:val="20"/>
          <w:szCs w:val="20"/>
        </w:rPr>
        <w:t>is</w:t>
      </w:r>
      <w:r w:rsidRPr="000A75B4">
        <w:rPr>
          <w:sz w:val="20"/>
          <w:szCs w:val="20"/>
        </w:rPr>
        <w:t xml:space="preserve">e la technologie de SIP </w:t>
      </w:r>
      <w:proofErr w:type="spellStart"/>
      <w:r w:rsidRPr="000A75B4">
        <w:rPr>
          <w:sz w:val="20"/>
          <w:szCs w:val="20"/>
        </w:rPr>
        <w:t>trunk</w:t>
      </w:r>
      <w:proofErr w:type="spellEnd"/>
      <w:r w:rsidRPr="000A75B4">
        <w:rPr>
          <w:sz w:val="20"/>
          <w:szCs w:val="20"/>
        </w:rPr>
        <w:t xml:space="preserve"> pour le raccordement de ces terminaux de </w:t>
      </w:r>
      <w:proofErr w:type="spellStart"/>
      <w:r w:rsidRPr="000A75B4">
        <w:rPr>
          <w:sz w:val="20"/>
          <w:szCs w:val="20"/>
        </w:rPr>
        <w:t>VoIP</w:t>
      </w:r>
      <w:proofErr w:type="spellEnd"/>
      <w:r w:rsidRPr="000A75B4">
        <w:rPr>
          <w:sz w:val="20"/>
          <w:szCs w:val="20"/>
        </w:rPr>
        <w:t xml:space="preserve"> déployés à plusieurs milliers d’exemplaire chez nos clients entreprise.</w:t>
      </w:r>
    </w:p>
    <w:p w:rsidR="000D7E6A" w:rsidRPr="000A75B4" w:rsidRDefault="000D7E6A" w:rsidP="000D7E6A">
      <w:pPr>
        <w:spacing w:after="0"/>
        <w:rPr>
          <w:sz w:val="20"/>
          <w:szCs w:val="20"/>
        </w:rPr>
      </w:pPr>
      <w:r w:rsidRPr="000A75B4">
        <w:rPr>
          <w:sz w:val="20"/>
          <w:szCs w:val="20"/>
        </w:rPr>
        <w:t>Co</w:t>
      </w:r>
      <w:r>
        <w:rPr>
          <w:sz w:val="20"/>
          <w:szCs w:val="20"/>
        </w:rPr>
        <w:t>ncernant le raccordement direct</w:t>
      </w:r>
      <w:r w:rsidRPr="000A75B4">
        <w:rPr>
          <w:sz w:val="20"/>
          <w:szCs w:val="20"/>
        </w:rPr>
        <w:t xml:space="preserve"> des PBX en SIP </w:t>
      </w:r>
      <w:proofErr w:type="spellStart"/>
      <w:r w:rsidRPr="000A75B4">
        <w:rPr>
          <w:sz w:val="20"/>
          <w:szCs w:val="20"/>
        </w:rPr>
        <w:t>Trunk</w:t>
      </w:r>
      <w:proofErr w:type="spellEnd"/>
      <w:r w:rsidRPr="000A75B4">
        <w:rPr>
          <w:sz w:val="20"/>
          <w:szCs w:val="20"/>
        </w:rPr>
        <w:t>, Bouygues Télécom est actuel</w:t>
      </w:r>
      <w:r>
        <w:rPr>
          <w:sz w:val="20"/>
          <w:szCs w:val="20"/>
        </w:rPr>
        <w:t>lement en phase de tests pour les P</w:t>
      </w:r>
      <w:r w:rsidRPr="000A75B4">
        <w:rPr>
          <w:sz w:val="20"/>
          <w:szCs w:val="20"/>
        </w:rPr>
        <w:t>BX suivant</w:t>
      </w:r>
      <w:r>
        <w:rPr>
          <w:sz w:val="20"/>
          <w:szCs w:val="20"/>
        </w:rPr>
        <w:t>s</w:t>
      </w:r>
      <w:r w:rsidRPr="000A75B4">
        <w:rPr>
          <w:sz w:val="20"/>
          <w:szCs w:val="20"/>
        </w:rPr>
        <w:t xml:space="preserve"> :</w:t>
      </w:r>
    </w:p>
    <w:p w:rsidR="000D7E6A" w:rsidRPr="000A75B4" w:rsidRDefault="000D7E6A" w:rsidP="00F02FED">
      <w:pPr>
        <w:pStyle w:val="Paragraphedeliste"/>
        <w:numPr>
          <w:ilvl w:val="1"/>
          <w:numId w:val="31"/>
        </w:numPr>
        <w:spacing w:after="0"/>
        <w:contextualSpacing w:val="0"/>
        <w:rPr>
          <w:sz w:val="20"/>
          <w:szCs w:val="20"/>
          <w:lang w:val="en-US"/>
        </w:rPr>
      </w:pPr>
      <w:r w:rsidRPr="000A75B4">
        <w:rPr>
          <w:sz w:val="20"/>
          <w:szCs w:val="20"/>
          <w:lang w:val="en-US"/>
        </w:rPr>
        <w:t xml:space="preserve">Cisco CCM, Alcatel OXE, Asterisk </w:t>
      </w:r>
    </w:p>
    <w:p w:rsidR="000D7E6A" w:rsidRPr="000A75B4" w:rsidRDefault="000D7E6A" w:rsidP="000D7E6A">
      <w:pPr>
        <w:spacing w:after="0"/>
        <w:rPr>
          <w:sz w:val="20"/>
          <w:szCs w:val="20"/>
        </w:rPr>
      </w:pPr>
      <w:r>
        <w:rPr>
          <w:sz w:val="20"/>
          <w:szCs w:val="20"/>
        </w:rPr>
        <w:t>Bouygues Te</w:t>
      </w:r>
      <w:r w:rsidRPr="000A75B4">
        <w:rPr>
          <w:sz w:val="20"/>
          <w:szCs w:val="20"/>
        </w:rPr>
        <w:t>l</w:t>
      </w:r>
      <w:r>
        <w:rPr>
          <w:sz w:val="20"/>
          <w:szCs w:val="20"/>
        </w:rPr>
        <w:t>e</w:t>
      </w:r>
      <w:r w:rsidRPr="000A75B4">
        <w:rPr>
          <w:sz w:val="20"/>
          <w:szCs w:val="20"/>
        </w:rPr>
        <w:t xml:space="preserve">com pourra proposer la mise en œuvre de solution de raccordement SIP </w:t>
      </w:r>
      <w:proofErr w:type="spellStart"/>
      <w:r w:rsidRPr="000A75B4">
        <w:rPr>
          <w:sz w:val="20"/>
          <w:szCs w:val="20"/>
        </w:rPr>
        <w:t>Trunk</w:t>
      </w:r>
      <w:proofErr w:type="spellEnd"/>
      <w:r w:rsidRPr="000A75B4">
        <w:rPr>
          <w:sz w:val="20"/>
          <w:szCs w:val="20"/>
        </w:rPr>
        <w:t xml:space="preserve"> courant 2013, suivant compatibilité du PBX</w:t>
      </w:r>
    </w:p>
    <w:p w:rsidR="000D7E6A" w:rsidRPr="000A75B4" w:rsidRDefault="000D7E6A" w:rsidP="000D7E6A">
      <w:pPr>
        <w:spacing w:after="0"/>
        <w:rPr>
          <w:sz w:val="20"/>
          <w:szCs w:val="20"/>
        </w:rPr>
      </w:pPr>
      <w:r w:rsidRPr="000A75B4">
        <w:rPr>
          <w:sz w:val="20"/>
          <w:szCs w:val="20"/>
        </w:rPr>
        <w:t xml:space="preserve">Par ailleurs, la migration d’une solution RNIS T2 vers une solution SIP </w:t>
      </w:r>
      <w:proofErr w:type="spellStart"/>
      <w:r w:rsidRPr="000A75B4">
        <w:rPr>
          <w:sz w:val="20"/>
          <w:szCs w:val="20"/>
        </w:rPr>
        <w:t>Trunk</w:t>
      </w:r>
      <w:proofErr w:type="spellEnd"/>
      <w:r w:rsidRPr="000A75B4">
        <w:rPr>
          <w:sz w:val="20"/>
          <w:szCs w:val="20"/>
        </w:rPr>
        <w:t xml:space="preserve"> sera simple et transparent pour les utilisateurs :</w:t>
      </w:r>
    </w:p>
    <w:p w:rsidR="000D7E6A" w:rsidRPr="000A75B4" w:rsidRDefault="000D7E6A" w:rsidP="00F02FED">
      <w:pPr>
        <w:pStyle w:val="Paragraphedeliste"/>
        <w:numPr>
          <w:ilvl w:val="1"/>
          <w:numId w:val="31"/>
        </w:numPr>
        <w:spacing w:after="0"/>
        <w:contextualSpacing w:val="0"/>
        <w:rPr>
          <w:sz w:val="20"/>
          <w:szCs w:val="20"/>
        </w:rPr>
      </w:pPr>
      <w:r w:rsidRPr="000A75B4">
        <w:rPr>
          <w:sz w:val="20"/>
          <w:szCs w:val="20"/>
        </w:rPr>
        <w:t xml:space="preserve">Mise en parallèle de la solution de raccordement traditionnel T2, et SIP </w:t>
      </w:r>
      <w:proofErr w:type="spellStart"/>
      <w:r w:rsidRPr="000A75B4">
        <w:rPr>
          <w:sz w:val="20"/>
          <w:szCs w:val="20"/>
        </w:rPr>
        <w:t>Trunk</w:t>
      </w:r>
      <w:proofErr w:type="spellEnd"/>
      <w:r w:rsidRPr="000A75B4">
        <w:rPr>
          <w:sz w:val="20"/>
          <w:szCs w:val="20"/>
        </w:rPr>
        <w:t>,  avec distribution des appels entrants simultanément sur les deux modes d’accès.</w:t>
      </w:r>
    </w:p>
    <w:p w:rsidR="000D7E6A" w:rsidRPr="000A75B4" w:rsidRDefault="000D7E6A" w:rsidP="000D7E6A">
      <w:pPr>
        <w:spacing w:after="0"/>
        <w:rPr>
          <w:sz w:val="20"/>
          <w:szCs w:val="20"/>
        </w:rPr>
      </w:pPr>
      <w:r w:rsidRPr="000A75B4">
        <w:rPr>
          <w:sz w:val="20"/>
          <w:szCs w:val="20"/>
        </w:rPr>
        <w:t xml:space="preserve">Sur le plan tarifaire, le mode de raccordement SIP </w:t>
      </w:r>
      <w:proofErr w:type="spellStart"/>
      <w:r w:rsidRPr="000A75B4">
        <w:rPr>
          <w:sz w:val="20"/>
          <w:szCs w:val="20"/>
        </w:rPr>
        <w:t>trunk</w:t>
      </w:r>
      <w:proofErr w:type="spellEnd"/>
      <w:r w:rsidRPr="000A75B4">
        <w:rPr>
          <w:sz w:val="20"/>
          <w:szCs w:val="20"/>
        </w:rPr>
        <w:t xml:space="preserve"> sera similaire à celui en RNIS</w:t>
      </w:r>
    </w:p>
    <w:p w:rsidR="000D7E6A" w:rsidRDefault="000D7E6A" w:rsidP="000D7E6A">
      <w:pPr>
        <w:jc w:val="both"/>
        <w:rPr>
          <w:sz w:val="20"/>
          <w:szCs w:val="20"/>
        </w:rPr>
      </w:pPr>
    </w:p>
    <w:p w:rsidR="00F17F2A" w:rsidRDefault="00F17F2A" w:rsidP="000D7E6A">
      <w:pPr>
        <w:jc w:val="both"/>
        <w:rPr>
          <w:sz w:val="20"/>
          <w:szCs w:val="20"/>
        </w:rPr>
      </w:pPr>
    </w:p>
    <w:p w:rsidR="00F17F2A" w:rsidRDefault="00F17F2A" w:rsidP="000D7E6A">
      <w:pPr>
        <w:jc w:val="both"/>
        <w:rPr>
          <w:sz w:val="20"/>
          <w:szCs w:val="20"/>
        </w:rPr>
      </w:pPr>
    </w:p>
    <w:p w:rsidR="00F17F2A" w:rsidRDefault="00F17F2A" w:rsidP="000D7E6A">
      <w:pPr>
        <w:jc w:val="both"/>
        <w:rPr>
          <w:sz w:val="20"/>
          <w:szCs w:val="20"/>
        </w:rPr>
      </w:pPr>
    </w:p>
    <w:p w:rsidR="00F17F2A" w:rsidRDefault="00F17F2A" w:rsidP="000D7E6A">
      <w:pPr>
        <w:jc w:val="both"/>
        <w:rPr>
          <w:sz w:val="20"/>
          <w:szCs w:val="20"/>
        </w:rPr>
      </w:pPr>
    </w:p>
    <w:p w:rsidR="00F17F2A" w:rsidRDefault="00F17F2A" w:rsidP="000D7E6A">
      <w:pPr>
        <w:jc w:val="both"/>
        <w:rPr>
          <w:sz w:val="20"/>
          <w:szCs w:val="20"/>
        </w:rPr>
      </w:pPr>
    </w:p>
    <w:p w:rsidR="000D7E6A" w:rsidRPr="00540674" w:rsidRDefault="000D7E6A" w:rsidP="000D7E6A">
      <w:pPr>
        <w:pStyle w:val="BYTELniv2"/>
        <w:numPr>
          <w:ilvl w:val="0"/>
          <w:numId w:val="0"/>
        </w:numPr>
        <w:ind w:left="714" w:hanging="357"/>
        <w:rPr>
          <w:rStyle w:val="CorpsdeTexte10ptCar"/>
        </w:rPr>
      </w:pPr>
      <w:bookmarkStart w:id="192" w:name="_Toc299535800"/>
      <w:bookmarkStart w:id="193" w:name="_Toc338401644"/>
      <w:r w:rsidRPr="00540674">
        <w:rPr>
          <w:rStyle w:val="CorpsdeTexte10ptCar"/>
        </w:rPr>
        <w:lastRenderedPageBreak/>
        <w:t>Routage des appels</w:t>
      </w:r>
      <w:bookmarkEnd w:id="192"/>
      <w:bookmarkEnd w:id="193"/>
    </w:p>
    <w:p w:rsidR="000D7E6A" w:rsidRPr="00456F83" w:rsidRDefault="000D7E6A" w:rsidP="000D7E6A">
      <w:pPr>
        <w:pStyle w:val="ParagrapheBleu"/>
      </w:pPr>
      <w:r>
        <w:t>Les appels sortants</w:t>
      </w:r>
    </w:p>
    <w:p w:rsidR="000D7E6A" w:rsidRPr="0062229B" w:rsidRDefault="000D7E6A" w:rsidP="000D7E6A">
      <w:pPr>
        <w:ind w:right="-13"/>
        <w:jc w:val="both"/>
        <w:rPr>
          <w:sz w:val="20"/>
          <w:szCs w:val="20"/>
        </w:rPr>
      </w:pPr>
      <w:r w:rsidRPr="0062229B">
        <w:rPr>
          <w:sz w:val="20"/>
          <w:szCs w:val="20"/>
        </w:rPr>
        <w:t>Pour le routage des appels sortants, Bouygues Telecom a développé plusieurs interconnexions avec différents opérateurs dans son réseau</w:t>
      </w:r>
      <w:r>
        <w:rPr>
          <w:sz w:val="20"/>
          <w:szCs w:val="20"/>
        </w:rPr>
        <w:t xml:space="preserve"> (voir annexe Bouygues Telecom)</w:t>
      </w:r>
      <w:r w:rsidRPr="0062229B">
        <w:rPr>
          <w:sz w:val="20"/>
          <w:szCs w:val="20"/>
        </w:rPr>
        <w:t>. Ainsi pour l’acheminement de l’ensemble du trafic international, local, national, mobile, Bouygues Telecom dispose en permanence de plusieurs voies de sortie possibles vers différents opérateurs. En cas de défaillance de l’un de ses opérateurs partenaires ou fournisseurs, Bouygues Telecom sera toujours en mesure d’acheminer le</w:t>
      </w:r>
      <w:r>
        <w:rPr>
          <w:sz w:val="20"/>
          <w:szCs w:val="20"/>
        </w:rPr>
        <w:t xml:space="preserve"> trafic des différents sites de </w:t>
      </w:r>
      <w:r w:rsidR="0068225D">
        <w:rPr>
          <w:sz w:val="20"/>
          <w:szCs w:val="20"/>
        </w:rPr>
        <w:t>Côtes d’Armor Habitat</w:t>
      </w:r>
      <w:r w:rsidR="00F17F2A">
        <w:rPr>
          <w:sz w:val="20"/>
          <w:szCs w:val="20"/>
        </w:rPr>
        <w:t xml:space="preserve"> </w:t>
      </w:r>
      <w:r w:rsidRPr="0062229B">
        <w:rPr>
          <w:sz w:val="20"/>
          <w:szCs w:val="20"/>
        </w:rPr>
        <w:t>et ainsi de garantir le non-isolement des sites.</w:t>
      </w:r>
    </w:p>
    <w:p w:rsidR="000D7E6A" w:rsidRDefault="000D7E6A" w:rsidP="000D7E6A">
      <w:pPr>
        <w:ind w:right="-13"/>
        <w:jc w:val="both"/>
        <w:rPr>
          <w:sz w:val="20"/>
          <w:szCs w:val="20"/>
        </w:rPr>
      </w:pPr>
      <w:r w:rsidRPr="00540674">
        <w:rPr>
          <w:sz w:val="20"/>
          <w:szCs w:val="20"/>
        </w:rPr>
        <w:t xml:space="preserve">Dès l’installation </w:t>
      </w:r>
      <w:r>
        <w:rPr>
          <w:sz w:val="20"/>
          <w:szCs w:val="20"/>
        </w:rPr>
        <w:t>de vos équipements</w:t>
      </w:r>
      <w:r w:rsidRPr="00540674">
        <w:rPr>
          <w:sz w:val="20"/>
          <w:szCs w:val="20"/>
        </w:rPr>
        <w:t xml:space="preserve">, tous les appels sortants sont automatiquement routés sur le réseau </w:t>
      </w:r>
      <w:bookmarkStart w:id="194" w:name="_Toc218332498"/>
      <w:r w:rsidRPr="00540674">
        <w:rPr>
          <w:sz w:val="20"/>
          <w:szCs w:val="20"/>
        </w:rPr>
        <w:t>Bouygues Telecom.</w:t>
      </w:r>
    </w:p>
    <w:tbl>
      <w:tblPr>
        <w:tblW w:w="9143" w:type="dxa"/>
        <w:tblBorders>
          <w:top w:val="single" w:sz="8" w:space="0" w:color="78C0D4"/>
          <w:left w:val="single" w:sz="8" w:space="0" w:color="78C0D4"/>
          <w:bottom w:val="single" w:sz="8" w:space="0" w:color="78C0D4"/>
          <w:right w:val="single" w:sz="8" w:space="0" w:color="78C0D4"/>
          <w:insideH w:val="single" w:sz="8" w:space="0" w:color="78C0D4"/>
        </w:tblBorders>
        <w:tblLook w:val="04A0"/>
      </w:tblPr>
      <w:tblGrid>
        <w:gridCol w:w="4386"/>
        <w:gridCol w:w="4757"/>
      </w:tblGrid>
      <w:tr w:rsidR="000D7E6A" w:rsidRPr="009D2645" w:rsidTr="0013142B">
        <w:trPr>
          <w:trHeight w:val="267"/>
        </w:trPr>
        <w:tc>
          <w:tcPr>
            <w:tcW w:w="9143" w:type="dxa"/>
            <w:gridSpan w:val="2"/>
            <w:tcBorders>
              <w:top w:val="single" w:sz="8" w:space="0" w:color="78C0D4"/>
              <w:left w:val="single" w:sz="8" w:space="0" w:color="78C0D4"/>
              <w:bottom w:val="single" w:sz="8" w:space="0" w:color="78C0D4"/>
              <w:right w:val="single" w:sz="8" w:space="0" w:color="78C0D4"/>
            </w:tcBorders>
            <w:shd w:val="clear" w:color="auto" w:fill="4BACC6"/>
          </w:tcPr>
          <w:p w:rsidR="000D7E6A" w:rsidRPr="009D2645" w:rsidRDefault="000D7E6A" w:rsidP="0013142B">
            <w:pPr>
              <w:keepNext/>
              <w:ind w:right="-11"/>
              <w:jc w:val="both"/>
              <w:rPr>
                <w:b/>
                <w:bCs/>
              </w:rPr>
            </w:pPr>
            <w:r w:rsidRPr="009D2645">
              <w:rPr>
                <w:b/>
                <w:bCs/>
                <w:sz w:val="22"/>
                <w:szCs w:val="22"/>
              </w:rPr>
              <w:t>BS PBX en raccordement direct : Appels Sortants</w:t>
            </w:r>
          </w:p>
        </w:tc>
      </w:tr>
      <w:tr w:rsidR="000D7E6A" w:rsidRPr="009D2645" w:rsidTr="0013142B">
        <w:trPr>
          <w:trHeight w:val="267"/>
        </w:trPr>
        <w:tc>
          <w:tcPr>
            <w:tcW w:w="4386" w:type="dxa"/>
            <w:tcBorders>
              <w:right w:val="single" w:sz="8" w:space="0" w:color="78C0D4"/>
            </w:tcBorders>
            <w:shd w:val="clear" w:color="auto" w:fill="D2EAF1"/>
          </w:tcPr>
          <w:p w:rsidR="000D7E6A" w:rsidRPr="009D2645" w:rsidRDefault="000D7E6A" w:rsidP="0013142B">
            <w:pPr>
              <w:keepNext/>
              <w:ind w:right="-11"/>
              <w:jc w:val="both"/>
              <w:rPr>
                <w:b/>
                <w:bCs/>
              </w:rPr>
            </w:pPr>
            <w:r w:rsidRPr="009D2645">
              <w:rPr>
                <w:b/>
                <w:bCs/>
                <w:sz w:val="22"/>
                <w:szCs w:val="22"/>
              </w:rPr>
              <w:t>Flux Voix et Fax</w:t>
            </w:r>
          </w:p>
        </w:tc>
        <w:tc>
          <w:tcPr>
            <w:tcW w:w="4757" w:type="dxa"/>
            <w:tcBorders>
              <w:left w:val="single" w:sz="8" w:space="0" w:color="78C0D4"/>
            </w:tcBorders>
            <w:shd w:val="clear" w:color="auto" w:fill="D2EAF1"/>
          </w:tcPr>
          <w:p w:rsidR="000D7E6A" w:rsidRPr="009D2645" w:rsidRDefault="000D7E6A" w:rsidP="0013142B">
            <w:pPr>
              <w:keepNext/>
              <w:ind w:right="-11"/>
              <w:jc w:val="both"/>
            </w:pPr>
            <w:r w:rsidRPr="009D2645">
              <w:rPr>
                <w:sz w:val="22"/>
                <w:szCs w:val="22"/>
              </w:rPr>
              <w:t>Acheminement du trafic par Bouygues Telecom</w:t>
            </w:r>
          </w:p>
        </w:tc>
      </w:tr>
      <w:tr w:rsidR="000D7E6A" w:rsidRPr="009D2645" w:rsidTr="0013142B">
        <w:trPr>
          <w:trHeight w:val="1051"/>
        </w:trPr>
        <w:tc>
          <w:tcPr>
            <w:tcW w:w="4386" w:type="dxa"/>
            <w:tcBorders>
              <w:right w:val="single" w:sz="8" w:space="0" w:color="78C0D4"/>
            </w:tcBorders>
          </w:tcPr>
          <w:p w:rsidR="000D7E6A" w:rsidRPr="009D2645" w:rsidRDefault="000D7E6A" w:rsidP="0013142B">
            <w:pPr>
              <w:keepNext/>
              <w:ind w:right="-11"/>
              <w:jc w:val="both"/>
              <w:rPr>
                <w:b/>
                <w:bCs/>
              </w:rPr>
            </w:pPr>
            <w:r w:rsidRPr="009D2645">
              <w:rPr>
                <w:b/>
                <w:bCs/>
                <w:sz w:val="22"/>
                <w:szCs w:val="22"/>
              </w:rPr>
              <w:t>Numéros Spéciaux</w:t>
            </w:r>
          </w:p>
        </w:tc>
        <w:tc>
          <w:tcPr>
            <w:tcW w:w="4757" w:type="dxa"/>
            <w:tcBorders>
              <w:left w:val="single" w:sz="8" w:space="0" w:color="78C0D4"/>
            </w:tcBorders>
          </w:tcPr>
          <w:p w:rsidR="000D7E6A" w:rsidRPr="009D2645" w:rsidRDefault="000D7E6A" w:rsidP="0013142B">
            <w:pPr>
              <w:keepNext/>
              <w:ind w:right="-11"/>
              <w:jc w:val="both"/>
            </w:pPr>
            <w:r w:rsidRPr="009D2645">
              <w:rPr>
                <w:sz w:val="22"/>
                <w:szCs w:val="22"/>
              </w:rPr>
              <w:t>Appels acheminés par Bouygues Telecom:</w:t>
            </w:r>
          </w:p>
          <w:p w:rsidR="000D7E6A" w:rsidRPr="009D2645" w:rsidRDefault="000D7E6A" w:rsidP="00F02FED">
            <w:pPr>
              <w:keepNext/>
              <w:numPr>
                <w:ilvl w:val="0"/>
                <w:numId w:val="20"/>
              </w:numPr>
              <w:spacing w:after="0"/>
              <w:ind w:right="-11"/>
              <w:jc w:val="both"/>
            </w:pPr>
            <w:r w:rsidRPr="009D2645">
              <w:rPr>
                <w:sz w:val="22"/>
                <w:szCs w:val="22"/>
              </w:rPr>
              <w:t>numéros spéciaux (08, 118XYZ)</w:t>
            </w:r>
          </w:p>
          <w:p w:rsidR="000D7E6A" w:rsidRPr="009D2645" w:rsidRDefault="000D7E6A" w:rsidP="00F02FED">
            <w:pPr>
              <w:keepNext/>
              <w:numPr>
                <w:ilvl w:val="0"/>
                <w:numId w:val="20"/>
              </w:numPr>
              <w:spacing w:after="0"/>
              <w:ind w:right="-11"/>
              <w:jc w:val="both"/>
            </w:pPr>
            <w:r w:rsidRPr="009D2645">
              <w:rPr>
                <w:sz w:val="22"/>
                <w:szCs w:val="22"/>
              </w:rPr>
              <w:t>numéros courts (3BPQ, 1BPQ)</w:t>
            </w:r>
          </w:p>
          <w:p w:rsidR="000D7E6A" w:rsidRPr="009D2645" w:rsidRDefault="000D7E6A" w:rsidP="00F02FED">
            <w:pPr>
              <w:keepNext/>
              <w:numPr>
                <w:ilvl w:val="0"/>
                <w:numId w:val="20"/>
              </w:numPr>
              <w:spacing w:after="0"/>
              <w:ind w:right="-11"/>
              <w:jc w:val="both"/>
            </w:pPr>
            <w:r w:rsidRPr="009D2645">
              <w:rPr>
                <w:sz w:val="22"/>
                <w:szCs w:val="22"/>
              </w:rPr>
              <w:t>numéros d’urgence (15, 17, 18, 112, 115, 119)</w:t>
            </w:r>
          </w:p>
        </w:tc>
      </w:tr>
      <w:tr w:rsidR="000D7E6A" w:rsidRPr="009D2645" w:rsidTr="0013142B">
        <w:trPr>
          <w:trHeight w:val="1318"/>
        </w:trPr>
        <w:tc>
          <w:tcPr>
            <w:tcW w:w="4386" w:type="dxa"/>
            <w:tcBorders>
              <w:right w:val="single" w:sz="8" w:space="0" w:color="78C0D4"/>
            </w:tcBorders>
            <w:shd w:val="clear" w:color="auto" w:fill="D2EAF1"/>
          </w:tcPr>
          <w:p w:rsidR="000D7E6A" w:rsidRPr="009D2645" w:rsidRDefault="000D7E6A" w:rsidP="0013142B">
            <w:pPr>
              <w:keepNext/>
              <w:ind w:right="-11"/>
              <w:jc w:val="both"/>
              <w:rPr>
                <w:b/>
                <w:bCs/>
              </w:rPr>
            </w:pPr>
            <w:r w:rsidRPr="009D2645">
              <w:rPr>
                <w:b/>
                <w:bCs/>
                <w:sz w:val="22"/>
                <w:szCs w:val="22"/>
              </w:rPr>
              <w:t>Numéros non spéciaux</w:t>
            </w:r>
          </w:p>
        </w:tc>
        <w:tc>
          <w:tcPr>
            <w:tcW w:w="4757" w:type="dxa"/>
            <w:tcBorders>
              <w:left w:val="single" w:sz="8" w:space="0" w:color="78C0D4"/>
            </w:tcBorders>
            <w:shd w:val="clear" w:color="auto" w:fill="D2EAF1"/>
          </w:tcPr>
          <w:p w:rsidR="000D7E6A" w:rsidRPr="009D2645" w:rsidRDefault="000D7E6A" w:rsidP="0013142B">
            <w:pPr>
              <w:keepNext/>
              <w:ind w:right="-11"/>
              <w:jc w:val="both"/>
            </w:pPr>
            <w:r w:rsidRPr="009D2645">
              <w:rPr>
                <w:sz w:val="22"/>
                <w:szCs w:val="22"/>
              </w:rPr>
              <w:t>Appels acheminés par Bouygues Telecom :</w:t>
            </w:r>
          </w:p>
          <w:p w:rsidR="000D7E6A" w:rsidRPr="009D2645" w:rsidRDefault="000D7E6A" w:rsidP="00F02FED">
            <w:pPr>
              <w:keepNext/>
              <w:numPr>
                <w:ilvl w:val="0"/>
                <w:numId w:val="21"/>
              </w:numPr>
              <w:spacing w:after="0"/>
              <w:ind w:right="-11"/>
              <w:jc w:val="both"/>
            </w:pPr>
            <w:r w:rsidRPr="009D2645">
              <w:rPr>
                <w:sz w:val="22"/>
                <w:szCs w:val="22"/>
              </w:rPr>
              <w:t>numéros géographiques (01 à 05)</w:t>
            </w:r>
          </w:p>
          <w:p w:rsidR="000D7E6A" w:rsidRPr="009D2645" w:rsidRDefault="000D7E6A" w:rsidP="00F02FED">
            <w:pPr>
              <w:keepNext/>
              <w:numPr>
                <w:ilvl w:val="0"/>
                <w:numId w:val="21"/>
              </w:numPr>
              <w:spacing w:after="0"/>
              <w:ind w:right="-11"/>
              <w:jc w:val="both"/>
            </w:pPr>
            <w:r w:rsidRPr="009D2645">
              <w:rPr>
                <w:sz w:val="22"/>
                <w:szCs w:val="22"/>
              </w:rPr>
              <w:t>numéros nationaux (09)</w:t>
            </w:r>
          </w:p>
          <w:p w:rsidR="000D7E6A" w:rsidRPr="009D2645" w:rsidRDefault="000D7E6A" w:rsidP="00F02FED">
            <w:pPr>
              <w:keepNext/>
              <w:numPr>
                <w:ilvl w:val="0"/>
                <w:numId w:val="21"/>
              </w:numPr>
              <w:spacing w:after="0"/>
              <w:ind w:right="-11"/>
              <w:jc w:val="both"/>
            </w:pPr>
            <w:r w:rsidRPr="009D2645">
              <w:rPr>
                <w:sz w:val="22"/>
                <w:szCs w:val="22"/>
              </w:rPr>
              <w:t>numéros mobiles (06)</w:t>
            </w:r>
          </w:p>
          <w:p w:rsidR="000D7E6A" w:rsidRPr="009D2645" w:rsidRDefault="000D7E6A" w:rsidP="00F02FED">
            <w:pPr>
              <w:keepNext/>
              <w:numPr>
                <w:ilvl w:val="0"/>
                <w:numId w:val="21"/>
              </w:numPr>
              <w:spacing w:after="0"/>
              <w:ind w:right="-11"/>
              <w:jc w:val="both"/>
            </w:pPr>
            <w:r w:rsidRPr="009D2645">
              <w:rPr>
                <w:sz w:val="22"/>
                <w:szCs w:val="22"/>
              </w:rPr>
              <w:t>numéros internationaux (00)</w:t>
            </w:r>
          </w:p>
        </w:tc>
      </w:tr>
      <w:tr w:rsidR="000D7E6A" w:rsidRPr="009D2645" w:rsidTr="0013142B">
        <w:trPr>
          <w:trHeight w:val="1952"/>
        </w:trPr>
        <w:tc>
          <w:tcPr>
            <w:tcW w:w="4386" w:type="dxa"/>
            <w:tcBorders>
              <w:right w:val="single" w:sz="8" w:space="0" w:color="78C0D4"/>
            </w:tcBorders>
          </w:tcPr>
          <w:p w:rsidR="000D7E6A" w:rsidRPr="009D2645" w:rsidRDefault="000D7E6A" w:rsidP="0013142B">
            <w:pPr>
              <w:keepNext/>
              <w:tabs>
                <w:tab w:val="left" w:pos="851"/>
              </w:tabs>
              <w:ind w:left="567" w:right="-11" w:hanging="567"/>
              <w:jc w:val="both"/>
              <w:rPr>
                <w:b/>
                <w:bCs/>
              </w:rPr>
            </w:pPr>
            <w:r w:rsidRPr="009D2645">
              <w:rPr>
                <w:b/>
                <w:bCs/>
                <w:sz w:val="22"/>
                <w:szCs w:val="22"/>
              </w:rPr>
              <w:t>Autres flux/besoins :</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Affranchisseuse</w:t>
            </w:r>
          </w:p>
          <w:p w:rsidR="000D7E6A" w:rsidRPr="009D2645" w:rsidRDefault="000D7E6A" w:rsidP="00F02FED">
            <w:pPr>
              <w:keepNext/>
              <w:numPr>
                <w:ilvl w:val="0"/>
                <w:numId w:val="22"/>
              </w:numPr>
              <w:tabs>
                <w:tab w:val="left" w:pos="851"/>
              </w:tabs>
              <w:spacing w:after="0"/>
              <w:ind w:right="-11"/>
              <w:jc w:val="both"/>
              <w:rPr>
                <w:b/>
                <w:bCs/>
              </w:rPr>
            </w:pPr>
            <w:r>
              <w:rPr>
                <w:b/>
                <w:bCs/>
                <w:sz w:val="22"/>
                <w:szCs w:val="22"/>
              </w:rPr>
              <w:t>T</w:t>
            </w:r>
            <w:r w:rsidRPr="009D2645">
              <w:rPr>
                <w:b/>
                <w:bCs/>
                <w:sz w:val="22"/>
                <w:szCs w:val="22"/>
              </w:rPr>
              <w:t>P</w:t>
            </w:r>
            <w:r>
              <w:rPr>
                <w:b/>
                <w:bCs/>
                <w:sz w:val="22"/>
                <w:szCs w:val="22"/>
              </w:rPr>
              <w:t>E</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Alarme</w:t>
            </w:r>
          </w:p>
          <w:p w:rsidR="000D7E6A" w:rsidRDefault="000D7E6A" w:rsidP="00F02FED">
            <w:pPr>
              <w:keepNext/>
              <w:numPr>
                <w:ilvl w:val="0"/>
                <w:numId w:val="22"/>
              </w:numPr>
              <w:tabs>
                <w:tab w:val="left" w:pos="851"/>
              </w:tabs>
              <w:spacing w:after="0"/>
              <w:ind w:right="-11"/>
              <w:jc w:val="both"/>
              <w:rPr>
                <w:b/>
                <w:bCs/>
              </w:rPr>
            </w:pPr>
            <w:r w:rsidRPr="009D2645">
              <w:rPr>
                <w:b/>
                <w:bCs/>
                <w:sz w:val="22"/>
                <w:szCs w:val="22"/>
              </w:rPr>
              <w:t>Télégramme téléphoné</w:t>
            </w:r>
          </w:p>
          <w:p w:rsidR="000D7E6A" w:rsidRPr="009C6227" w:rsidRDefault="000D7E6A" w:rsidP="00F02FED">
            <w:pPr>
              <w:keepNext/>
              <w:numPr>
                <w:ilvl w:val="0"/>
                <w:numId w:val="22"/>
              </w:numPr>
              <w:tabs>
                <w:tab w:val="left" w:pos="851"/>
              </w:tabs>
              <w:spacing w:after="0"/>
              <w:ind w:right="-11"/>
              <w:jc w:val="both"/>
              <w:rPr>
                <w:b/>
                <w:bCs/>
              </w:rPr>
            </w:pPr>
            <w:r w:rsidRPr="009C6227">
              <w:rPr>
                <w:b/>
                <w:bCs/>
                <w:sz w:val="22"/>
                <w:szCs w:val="22"/>
              </w:rPr>
              <w:t>Télégestion</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Service Minitel</w:t>
            </w:r>
            <w:r>
              <w:rPr>
                <w:b/>
                <w:bCs/>
                <w:sz w:val="22"/>
                <w:szCs w:val="22"/>
              </w:rPr>
              <w:t xml:space="preserve"> *</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w:t>
            </w:r>
          </w:p>
        </w:tc>
        <w:tc>
          <w:tcPr>
            <w:tcW w:w="4757" w:type="dxa"/>
            <w:tcBorders>
              <w:left w:val="single" w:sz="8" w:space="0" w:color="78C0D4"/>
            </w:tcBorders>
            <w:vAlign w:val="center"/>
          </w:tcPr>
          <w:p w:rsidR="000D7E6A" w:rsidRPr="009D2645" w:rsidRDefault="000D7E6A" w:rsidP="0013142B">
            <w:pPr>
              <w:keepNext/>
              <w:ind w:right="-11"/>
            </w:pPr>
            <w:r w:rsidRPr="009D2645">
              <w:rPr>
                <w:sz w:val="22"/>
                <w:szCs w:val="22"/>
              </w:rPr>
              <w:t>Supportés via les accès « lignes numériques complémentaires »</w:t>
            </w:r>
          </w:p>
        </w:tc>
      </w:tr>
    </w:tbl>
    <w:p w:rsidR="000D7E6A" w:rsidRPr="003C33A6" w:rsidRDefault="000D7E6A" w:rsidP="000D7E6A">
      <w:pPr>
        <w:pStyle w:val="CorpsdeTexte10pt"/>
        <w:ind w:left="0" w:right="-13"/>
        <w:jc w:val="both"/>
        <w:rPr>
          <w:szCs w:val="20"/>
        </w:rPr>
      </w:pPr>
      <w:r w:rsidRPr="003C33A6">
        <w:rPr>
          <w:szCs w:val="20"/>
        </w:rPr>
        <w:t xml:space="preserve">* Le service minitel </w:t>
      </w:r>
      <w:r>
        <w:rPr>
          <w:szCs w:val="20"/>
        </w:rPr>
        <w:t>est</w:t>
      </w:r>
      <w:r w:rsidRPr="003C33A6">
        <w:rPr>
          <w:szCs w:val="20"/>
        </w:rPr>
        <w:t xml:space="preserve"> arrêté par Franc</w:t>
      </w:r>
      <w:r>
        <w:rPr>
          <w:szCs w:val="20"/>
        </w:rPr>
        <w:t>e</w:t>
      </w:r>
      <w:r w:rsidRPr="003C33A6">
        <w:rPr>
          <w:szCs w:val="20"/>
        </w:rPr>
        <w:t xml:space="preserve"> Telecom </w:t>
      </w:r>
      <w:r>
        <w:rPr>
          <w:szCs w:val="20"/>
        </w:rPr>
        <w:t xml:space="preserve">depuis </w:t>
      </w:r>
      <w:r w:rsidRPr="003C33A6">
        <w:rPr>
          <w:szCs w:val="20"/>
        </w:rPr>
        <w:t>le 30 juin 2012</w:t>
      </w:r>
    </w:p>
    <w:p w:rsidR="000D7E6A" w:rsidRDefault="000D7E6A" w:rsidP="000D7E6A">
      <w:pPr>
        <w:pStyle w:val="ParagrapheBleu"/>
      </w:pPr>
    </w:p>
    <w:p w:rsidR="000D7E6A" w:rsidRPr="00456F83" w:rsidRDefault="000D7E6A" w:rsidP="000D7E6A">
      <w:pPr>
        <w:pStyle w:val="ParagrapheBleu"/>
      </w:pPr>
      <w:r w:rsidRPr="00456F83">
        <w:t>Les appels entrants</w:t>
      </w:r>
      <w:bookmarkEnd w:id="194"/>
    </w:p>
    <w:p w:rsidR="000D7E6A" w:rsidRPr="00540674" w:rsidRDefault="000D7E6A" w:rsidP="000D7E6A">
      <w:pPr>
        <w:ind w:right="-13"/>
        <w:jc w:val="both"/>
        <w:rPr>
          <w:sz w:val="20"/>
          <w:szCs w:val="20"/>
        </w:rPr>
      </w:pPr>
      <w:r w:rsidRPr="00540674">
        <w:rPr>
          <w:sz w:val="20"/>
          <w:szCs w:val="20"/>
        </w:rPr>
        <w:t>Bouygues Telecom assure la gestion du trafic entrant.</w:t>
      </w:r>
    </w:p>
    <w:p w:rsidR="000D7E6A" w:rsidRPr="00540674" w:rsidRDefault="000D7E6A" w:rsidP="000D7E6A">
      <w:pPr>
        <w:ind w:right="-13"/>
        <w:jc w:val="both"/>
        <w:rPr>
          <w:sz w:val="20"/>
          <w:szCs w:val="20"/>
        </w:rPr>
      </w:pPr>
      <w:r w:rsidRPr="00540674">
        <w:rPr>
          <w:sz w:val="20"/>
          <w:szCs w:val="20"/>
        </w:rPr>
        <w:t>Deux choix sont possibles :</w:t>
      </w:r>
    </w:p>
    <w:p w:rsidR="000D7E6A" w:rsidRPr="00540674" w:rsidRDefault="000D7E6A" w:rsidP="00F02FED">
      <w:pPr>
        <w:numPr>
          <w:ilvl w:val="0"/>
          <w:numId w:val="20"/>
        </w:numPr>
        <w:spacing w:after="0"/>
        <w:ind w:left="1064" w:right="-13"/>
        <w:jc w:val="both"/>
        <w:rPr>
          <w:sz w:val="20"/>
          <w:szCs w:val="20"/>
        </w:rPr>
      </w:pPr>
      <w:r w:rsidRPr="00540674">
        <w:rPr>
          <w:sz w:val="20"/>
          <w:szCs w:val="20"/>
        </w:rPr>
        <w:t>La portabilité des numéros actuels.</w:t>
      </w:r>
    </w:p>
    <w:p w:rsidR="000D7E6A" w:rsidRPr="00540674" w:rsidRDefault="000D7E6A" w:rsidP="00F02FED">
      <w:pPr>
        <w:numPr>
          <w:ilvl w:val="0"/>
          <w:numId w:val="20"/>
        </w:numPr>
        <w:spacing w:after="0"/>
        <w:ind w:left="1064" w:right="-13"/>
        <w:jc w:val="both"/>
        <w:rPr>
          <w:sz w:val="20"/>
          <w:szCs w:val="20"/>
        </w:rPr>
      </w:pPr>
      <w:r w:rsidRPr="00540674">
        <w:rPr>
          <w:sz w:val="20"/>
          <w:szCs w:val="20"/>
        </w:rPr>
        <w:t>L’attribution de nouveaux numéros géographiques : ces numéros sont accessibles depuis l’ensemble du territoire national, des mobiles d’opérateurs français ou étrangers et depuis l’international.</w:t>
      </w:r>
    </w:p>
    <w:p w:rsidR="000D7E6A" w:rsidRDefault="000D7E6A" w:rsidP="000D7E6A">
      <w:pPr>
        <w:ind w:right="-13"/>
        <w:jc w:val="both"/>
        <w:rPr>
          <w:sz w:val="20"/>
          <w:szCs w:val="20"/>
        </w:rPr>
      </w:pPr>
    </w:p>
    <w:p w:rsidR="000D7E6A" w:rsidRPr="00540674" w:rsidRDefault="000D7E6A" w:rsidP="000D7E6A">
      <w:pPr>
        <w:ind w:right="-13"/>
        <w:jc w:val="both"/>
        <w:rPr>
          <w:sz w:val="20"/>
          <w:szCs w:val="20"/>
        </w:rPr>
      </w:pPr>
      <w:r w:rsidRPr="00540674">
        <w:rPr>
          <w:sz w:val="20"/>
          <w:szCs w:val="20"/>
        </w:rPr>
        <w:t>Lors d’ajout de tranches de numéros sur un site ou lors de la création d’un nouveau site l’attribution de nouveaux numéros géographiques pourra être confiée à Bouygues Telecom même si dans les premiers temps du contrat les numéros avaient été portés de l’opérateur alors en place.</w:t>
      </w:r>
    </w:p>
    <w:p w:rsidR="000D7E6A" w:rsidRDefault="000D7E6A" w:rsidP="000D7E6A">
      <w:pPr>
        <w:ind w:right="-13"/>
        <w:jc w:val="both"/>
        <w:rPr>
          <w:sz w:val="20"/>
          <w:szCs w:val="20"/>
        </w:rPr>
      </w:pPr>
      <w:r w:rsidRPr="00540674">
        <w:rPr>
          <w:sz w:val="20"/>
          <w:szCs w:val="20"/>
        </w:rPr>
        <w:t>Sur les sites existants, lorsque de nouveaux numéros sont créés, il est à noter que les numéros fournis par Bouygues Telecom ne seront pas contigus aux tranches existantes.</w:t>
      </w:r>
    </w:p>
    <w:p w:rsidR="000D7E6A" w:rsidRPr="00540674" w:rsidRDefault="000D7E6A" w:rsidP="000D7E6A">
      <w:pPr>
        <w:ind w:right="-13"/>
        <w:jc w:val="both"/>
        <w:rPr>
          <w:sz w:val="20"/>
          <w:szCs w:val="20"/>
        </w:rPr>
      </w:pPr>
    </w:p>
    <w:tbl>
      <w:tblPr>
        <w:tblW w:w="8757" w:type="dxa"/>
        <w:tblBorders>
          <w:top w:val="single" w:sz="8" w:space="0" w:color="78C0D4"/>
          <w:left w:val="single" w:sz="8" w:space="0" w:color="78C0D4"/>
          <w:bottom w:val="single" w:sz="8" w:space="0" w:color="78C0D4"/>
          <w:right w:val="single" w:sz="8" w:space="0" w:color="78C0D4"/>
          <w:insideH w:val="single" w:sz="8" w:space="0" w:color="78C0D4"/>
        </w:tblBorders>
        <w:tblLook w:val="04A0"/>
      </w:tblPr>
      <w:tblGrid>
        <w:gridCol w:w="4555"/>
        <w:gridCol w:w="4202"/>
      </w:tblGrid>
      <w:tr w:rsidR="000D7E6A" w:rsidRPr="009D2645" w:rsidTr="0013142B">
        <w:trPr>
          <w:trHeight w:val="279"/>
        </w:trPr>
        <w:tc>
          <w:tcPr>
            <w:tcW w:w="8757" w:type="dxa"/>
            <w:gridSpan w:val="2"/>
            <w:tcBorders>
              <w:top w:val="single" w:sz="8" w:space="0" w:color="78C0D4"/>
              <w:left w:val="single" w:sz="8" w:space="0" w:color="78C0D4"/>
              <w:bottom w:val="single" w:sz="8" w:space="0" w:color="78C0D4"/>
              <w:right w:val="single" w:sz="8" w:space="0" w:color="78C0D4"/>
            </w:tcBorders>
            <w:shd w:val="clear" w:color="auto" w:fill="4BACC6"/>
          </w:tcPr>
          <w:p w:rsidR="000D7E6A" w:rsidRPr="009D2645" w:rsidRDefault="000D7E6A" w:rsidP="0013142B">
            <w:pPr>
              <w:keepNext/>
              <w:ind w:right="-11"/>
              <w:jc w:val="both"/>
              <w:rPr>
                <w:b/>
                <w:bCs/>
              </w:rPr>
            </w:pPr>
            <w:r w:rsidRPr="009D2645">
              <w:rPr>
                <w:b/>
                <w:bCs/>
                <w:sz w:val="22"/>
                <w:szCs w:val="22"/>
              </w:rPr>
              <w:t>BS PBX en raccordement direct : Appels entrants</w:t>
            </w:r>
          </w:p>
        </w:tc>
      </w:tr>
      <w:tr w:rsidR="000D7E6A" w:rsidRPr="009D2645" w:rsidTr="0013142B">
        <w:trPr>
          <w:trHeight w:val="263"/>
        </w:trPr>
        <w:tc>
          <w:tcPr>
            <w:tcW w:w="4555" w:type="dxa"/>
            <w:tcBorders>
              <w:right w:val="single" w:sz="8" w:space="0" w:color="78C0D4"/>
            </w:tcBorders>
            <w:shd w:val="clear" w:color="auto" w:fill="D2EAF1"/>
          </w:tcPr>
          <w:p w:rsidR="000D7E6A" w:rsidRPr="009D2645" w:rsidRDefault="000D7E6A" w:rsidP="0013142B">
            <w:pPr>
              <w:keepNext/>
              <w:ind w:right="-11"/>
              <w:jc w:val="both"/>
              <w:rPr>
                <w:b/>
                <w:bCs/>
              </w:rPr>
            </w:pPr>
            <w:r w:rsidRPr="009D2645">
              <w:rPr>
                <w:b/>
                <w:sz w:val="22"/>
                <w:szCs w:val="22"/>
              </w:rPr>
              <w:t>Appels Voix et Fax analogique</w:t>
            </w:r>
          </w:p>
        </w:tc>
        <w:tc>
          <w:tcPr>
            <w:tcW w:w="4202" w:type="dxa"/>
            <w:tcBorders>
              <w:left w:val="single" w:sz="8" w:space="0" w:color="78C0D4"/>
            </w:tcBorders>
            <w:shd w:val="clear" w:color="auto" w:fill="D2EAF1"/>
          </w:tcPr>
          <w:p w:rsidR="000D7E6A" w:rsidRPr="009D2645" w:rsidRDefault="000D7E6A" w:rsidP="0013142B">
            <w:pPr>
              <w:keepNext/>
              <w:ind w:right="-11"/>
              <w:jc w:val="both"/>
            </w:pPr>
            <w:r w:rsidRPr="009D2645">
              <w:rPr>
                <w:sz w:val="22"/>
                <w:szCs w:val="22"/>
              </w:rPr>
              <w:t>Appels acheminés par Bouygues Telecom</w:t>
            </w:r>
          </w:p>
        </w:tc>
      </w:tr>
      <w:tr w:rsidR="000D7E6A" w:rsidRPr="009D2645" w:rsidTr="0013142B">
        <w:trPr>
          <w:trHeight w:val="1921"/>
        </w:trPr>
        <w:tc>
          <w:tcPr>
            <w:tcW w:w="4555" w:type="dxa"/>
            <w:tcBorders>
              <w:right w:val="single" w:sz="8" w:space="0" w:color="78C0D4"/>
            </w:tcBorders>
          </w:tcPr>
          <w:p w:rsidR="000D7E6A" w:rsidRPr="009D2645" w:rsidRDefault="000D7E6A" w:rsidP="0013142B">
            <w:pPr>
              <w:keepNext/>
              <w:tabs>
                <w:tab w:val="left" w:pos="851"/>
              </w:tabs>
              <w:ind w:left="567" w:right="-11" w:hanging="567"/>
              <w:jc w:val="both"/>
              <w:rPr>
                <w:b/>
                <w:bCs/>
              </w:rPr>
            </w:pPr>
            <w:r w:rsidRPr="009D2645">
              <w:rPr>
                <w:b/>
                <w:bCs/>
                <w:sz w:val="22"/>
                <w:szCs w:val="22"/>
              </w:rPr>
              <w:t>Autres flux/besoins :</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Transfert de données par connexion modem</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Affranchisseuse</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Alarme</w:t>
            </w:r>
          </w:p>
          <w:p w:rsidR="000D7E6A" w:rsidRDefault="000D7E6A" w:rsidP="00F02FED">
            <w:pPr>
              <w:keepNext/>
              <w:numPr>
                <w:ilvl w:val="0"/>
                <w:numId w:val="22"/>
              </w:numPr>
              <w:tabs>
                <w:tab w:val="left" w:pos="851"/>
              </w:tabs>
              <w:spacing w:after="0"/>
              <w:ind w:right="-11"/>
              <w:jc w:val="both"/>
              <w:rPr>
                <w:b/>
                <w:bCs/>
              </w:rPr>
            </w:pPr>
            <w:r w:rsidRPr="009D2645">
              <w:rPr>
                <w:b/>
                <w:bCs/>
                <w:sz w:val="22"/>
                <w:szCs w:val="22"/>
              </w:rPr>
              <w:t>Télégramme téléphoné</w:t>
            </w:r>
          </w:p>
          <w:p w:rsidR="000D7E6A" w:rsidRPr="009C6227" w:rsidRDefault="000D7E6A" w:rsidP="00F02FED">
            <w:pPr>
              <w:keepNext/>
              <w:numPr>
                <w:ilvl w:val="0"/>
                <w:numId w:val="22"/>
              </w:numPr>
              <w:tabs>
                <w:tab w:val="left" w:pos="851"/>
              </w:tabs>
              <w:spacing w:after="0"/>
              <w:ind w:right="-11"/>
              <w:jc w:val="both"/>
              <w:rPr>
                <w:b/>
                <w:bCs/>
              </w:rPr>
            </w:pPr>
            <w:r w:rsidRPr="009C6227">
              <w:rPr>
                <w:b/>
                <w:bCs/>
                <w:sz w:val="22"/>
                <w:szCs w:val="22"/>
              </w:rPr>
              <w:t>Télégestion</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Service Minitel</w:t>
            </w:r>
            <w:r>
              <w:rPr>
                <w:b/>
                <w:bCs/>
                <w:sz w:val="22"/>
                <w:szCs w:val="22"/>
              </w:rPr>
              <w:t xml:space="preserve"> *</w:t>
            </w:r>
          </w:p>
          <w:p w:rsidR="000D7E6A" w:rsidRPr="009D2645" w:rsidRDefault="000D7E6A" w:rsidP="00F02FED">
            <w:pPr>
              <w:keepNext/>
              <w:numPr>
                <w:ilvl w:val="0"/>
                <w:numId w:val="22"/>
              </w:numPr>
              <w:tabs>
                <w:tab w:val="left" w:pos="851"/>
              </w:tabs>
              <w:spacing w:after="0"/>
              <w:ind w:right="-11"/>
              <w:jc w:val="both"/>
              <w:rPr>
                <w:b/>
                <w:bCs/>
              </w:rPr>
            </w:pPr>
            <w:r w:rsidRPr="009D2645">
              <w:rPr>
                <w:b/>
                <w:bCs/>
                <w:sz w:val="22"/>
                <w:szCs w:val="22"/>
              </w:rPr>
              <w:t>…</w:t>
            </w:r>
          </w:p>
        </w:tc>
        <w:tc>
          <w:tcPr>
            <w:tcW w:w="4202" w:type="dxa"/>
            <w:tcBorders>
              <w:left w:val="single" w:sz="8" w:space="0" w:color="78C0D4"/>
            </w:tcBorders>
            <w:vAlign w:val="center"/>
          </w:tcPr>
          <w:p w:rsidR="000D7E6A" w:rsidRPr="009D2645" w:rsidRDefault="000D7E6A" w:rsidP="0013142B">
            <w:pPr>
              <w:keepNext/>
              <w:ind w:right="-11"/>
            </w:pPr>
            <w:r w:rsidRPr="009D2645">
              <w:rPr>
                <w:sz w:val="22"/>
                <w:szCs w:val="22"/>
              </w:rPr>
              <w:t>Supportés via les accès « Lignes Numériques complémentaires »</w:t>
            </w:r>
          </w:p>
        </w:tc>
      </w:tr>
    </w:tbl>
    <w:p w:rsidR="000D7E6A" w:rsidRPr="003C33A6" w:rsidRDefault="000D7E6A" w:rsidP="000D7E6A">
      <w:pPr>
        <w:pStyle w:val="CorpsdeTexte10pt"/>
        <w:ind w:left="0" w:right="-13"/>
        <w:jc w:val="both"/>
        <w:rPr>
          <w:szCs w:val="20"/>
        </w:rPr>
      </w:pPr>
      <w:r w:rsidRPr="003C33A6">
        <w:rPr>
          <w:szCs w:val="20"/>
        </w:rPr>
        <w:t xml:space="preserve">* Le service minitel </w:t>
      </w:r>
      <w:r>
        <w:rPr>
          <w:szCs w:val="20"/>
        </w:rPr>
        <w:t>est</w:t>
      </w:r>
      <w:r w:rsidRPr="003C33A6">
        <w:rPr>
          <w:szCs w:val="20"/>
        </w:rPr>
        <w:t xml:space="preserve"> arrêté par Franc</w:t>
      </w:r>
      <w:r>
        <w:rPr>
          <w:szCs w:val="20"/>
        </w:rPr>
        <w:t>e</w:t>
      </w:r>
      <w:r w:rsidRPr="003C33A6">
        <w:rPr>
          <w:szCs w:val="20"/>
        </w:rPr>
        <w:t xml:space="preserve"> Telecom </w:t>
      </w:r>
      <w:r>
        <w:rPr>
          <w:szCs w:val="20"/>
        </w:rPr>
        <w:t xml:space="preserve">depuis </w:t>
      </w:r>
      <w:r w:rsidRPr="003C33A6">
        <w:rPr>
          <w:szCs w:val="20"/>
        </w:rPr>
        <w:t>le 30 juin 2012</w:t>
      </w:r>
    </w:p>
    <w:p w:rsidR="000D7E6A" w:rsidRDefault="000D7E6A" w:rsidP="000D7E6A">
      <w:pPr>
        <w:pStyle w:val="SFRCorpsdeTexte"/>
        <w:ind w:left="0" w:right="-13"/>
        <w:jc w:val="both"/>
      </w:pPr>
    </w:p>
    <w:p w:rsidR="00F17F2A" w:rsidRDefault="00F17F2A" w:rsidP="000D7E6A">
      <w:pPr>
        <w:pStyle w:val="SFRCorpsdeTexte"/>
        <w:ind w:left="0" w:right="-13"/>
        <w:jc w:val="both"/>
      </w:pPr>
    </w:p>
    <w:p w:rsidR="000D7E6A" w:rsidRPr="00EC61E3" w:rsidRDefault="000D7E6A" w:rsidP="000D7E6A">
      <w:pPr>
        <w:pStyle w:val="BYTELniv2"/>
        <w:rPr>
          <w:rStyle w:val="CorpsdeTexte10ptCar"/>
        </w:rPr>
      </w:pPr>
      <w:bookmarkStart w:id="195" w:name="_Toc338401645"/>
      <w:r>
        <w:rPr>
          <w:rStyle w:val="CorpsdeTexte10ptCar"/>
        </w:rPr>
        <w:lastRenderedPageBreak/>
        <w:t>Restrictions d’appels</w:t>
      </w:r>
      <w:bookmarkEnd w:id="195"/>
    </w:p>
    <w:p w:rsidR="000D7E6A" w:rsidRDefault="000D7E6A" w:rsidP="000D7E6A">
      <w:pPr>
        <w:jc w:val="both"/>
        <w:rPr>
          <w:rStyle w:val="CorpsdeTexte10ptCar"/>
          <w:szCs w:val="20"/>
        </w:rPr>
      </w:pPr>
    </w:p>
    <w:p w:rsidR="000D7E6A" w:rsidRDefault="000D7E6A" w:rsidP="000D7E6A">
      <w:pPr>
        <w:ind w:right="-13"/>
        <w:jc w:val="both"/>
        <w:rPr>
          <w:sz w:val="20"/>
          <w:szCs w:val="20"/>
        </w:rPr>
      </w:pPr>
      <w:r w:rsidRPr="00DC5FAA">
        <w:rPr>
          <w:sz w:val="20"/>
          <w:szCs w:val="20"/>
        </w:rPr>
        <w:t>Bouygues Telecom peut vous proposer de restreindre vos appels vers certaines destinations. La mise en place de ces restrictions est basée sur l’EZ (01, 02, 03, 04, 05, 06, 09)</w:t>
      </w:r>
      <w:r>
        <w:rPr>
          <w:sz w:val="20"/>
          <w:szCs w:val="20"/>
        </w:rPr>
        <w:t>.</w:t>
      </w:r>
    </w:p>
    <w:p w:rsidR="003E4563" w:rsidRPr="00747CF4" w:rsidRDefault="000D7E6A" w:rsidP="00747CF4">
      <w:pPr>
        <w:ind w:right="-13"/>
        <w:jc w:val="both"/>
        <w:rPr>
          <w:sz w:val="20"/>
          <w:szCs w:val="20"/>
        </w:rPr>
      </w:pPr>
      <w:r>
        <w:rPr>
          <w:sz w:val="20"/>
          <w:szCs w:val="20"/>
        </w:rPr>
        <w:t>La gestion de profil d’appels en fonction de la SDA appelante se fait par le PABX.</w:t>
      </w:r>
    </w:p>
    <w:p w:rsidR="000D7E6A" w:rsidRPr="00DC5FAA" w:rsidRDefault="000D7E6A" w:rsidP="000D7E6A">
      <w:pPr>
        <w:pStyle w:val="BYTELniv2"/>
        <w:rPr>
          <w:rStyle w:val="CorpsdeTexte10ptCar"/>
        </w:rPr>
      </w:pPr>
      <w:bookmarkStart w:id="196" w:name="_Toc338401646"/>
      <w:r>
        <w:rPr>
          <w:rStyle w:val="CorpsdeTexte10ptCar"/>
        </w:rPr>
        <w:t>Gestion de la taxation</w:t>
      </w:r>
      <w:bookmarkEnd w:id="196"/>
    </w:p>
    <w:p w:rsidR="000D7E6A" w:rsidRDefault="000D7E6A" w:rsidP="000D7E6A">
      <w:pPr>
        <w:jc w:val="both"/>
        <w:rPr>
          <w:rStyle w:val="CorpsdeTexte10ptCar"/>
          <w:szCs w:val="20"/>
        </w:rPr>
      </w:pPr>
    </w:p>
    <w:p w:rsidR="000D7E6A" w:rsidRDefault="000D7E6A" w:rsidP="000D7E6A">
      <w:pPr>
        <w:ind w:right="-13"/>
        <w:jc w:val="both"/>
        <w:rPr>
          <w:sz w:val="20"/>
          <w:szCs w:val="20"/>
        </w:rPr>
      </w:pPr>
      <w:r>
        <w:rPr>
          <w:sz w:val="20"/>
          <w:szCs w:val="20"/>
        </w:rPr>
        <w:t xml:space="preserve">Le réseau de </w:t>
      </w:r>
      <w:r w:rsidRPr="00540674">
        <w:rPr>
          <w:sz w:val="20"/>
          <w:szCs w:val="20"/>
        </w:rPr>
        <w:t xml:space="preserve">Bouygues Telecom </w:t>
      </w:r>
      <w:r>
        <w:rPr>
          <w:sz w:val="20"/>
          <w:szCs w:val="20"/>
        </w:rPr>
        <w:t>ne permet pas la retransmission</w:t>
      </w:r>
      <w:r w:rsidRPr="00540674">
        <w:rPr>
          <w:sz w:val="20"/>
          <w:szCs w:val="20"/>
        </w:rPr>
        <w:t xml:space="preserve"> </w:t>
      </w:r>
      <w:r>
        <w:rPr>
          <w:sz w:val="20"/>
          <w:szCs w:val="20"/>
        </w:rPr>
        <w:t>d’impulsions</w:t>
      </w:r>
      <w:r w:rsidRPr="00540674">
        <w:rPr>
          <w:sz w:val="20"/>
          <w:szCs w:val="20"/>
        </w:rPr>
        <w:t>.</w:t>
      </w:r>
      <w:r>
        <w:rPr>
          <w:sz w:val="20"/>
          <w:szCs w:val="20"/>
        </w:rPr>
        <w:t xml:space="preserve"> Nous vous préconisons de passer à une taxation à la durée qui reflète le coût réel de vos communications. La mise à jour de votre système de taxation </w:t>
      </w:r>
      <w:r w:rsidRPr="000D0362">
        <w:rPr>
          <w:sz w:val="20"/>
          <w:szCs w:val="20"/>
        </w:rPr>
        <w:t>est réalisée par votre installateur privé</w:t>
      </w:r>
      <w:r w:rsidR="00534A1B">
        <w:rPr>
          <w:sz w:val="20"/>
          <w:szCs w:val="20"/>
        </w:rPr>
        <w:t xml:space="preserve"> en téléphonie</w:t>
      </w:r>
      <w:r>
        <w:rPr>
          <w:sz w:val="20"/>
          <w:szCs w:val="20"/>
        </w:rPr>
        <w:t>.</w:t>
      </w:r>
    </w:p>
    <w:p w:rsidR="000D7E6A" w:rsidRPr="004E3A18" w:rsidRDefault="000D7E6A" w:rsidP="000D7E6A">
      <w:pPr>
        <w:pStyle w:val="BYTELniv2"/>
        <w:rPr>
          <w:rStyle w:val="CorpsdeTexte10ptCar"/>
        </w:rPr>
      </w:pPr>
      <w:bookmarkStart w:id="197" w:name="_Toc299535801"/>
      <w:bookmarkStart w:id="198" w:name="_Toc338401647"/>
      <w:r w:rsidRPr="004E3A18">
        <w:rPr>
          <w:rStyle w:val="CorpsdeTexte10ptCar"/>
        </w:rPr>
        <w:t>La portabilité de vos numéros</w:t>
      </w:r>
      <w:bookmarkEnd w:id="197"/>
      <w:bookmarkEnd w:id="198"/>
    </w:p>
    <w:p w:rsidR="000D7E6A" w:rsidRPr="004E3A18" w:rsidRDefault="000D7E6A" w:rsidP="000D7E6A">
      <w:pPr>
        <w:pStyle w:val="BYTELniv3"/>
        <w:tabs>
          <w:tab w:val="clear" w:pos="360"/>
        </w:tabs>
        <w:ind w:left="1071"/>
        <w:rPr>
          <w:rStyle w:val="CorpsdeTexte10ptCar"/>
        </w:rPr>
      </w:pPr>
      <w:bookmarkStart w:id="199" w:name="_Toc299535802"/>
      <w:bookmarkStart w:id="200" w:name="_Toc338401648"/>
      <w:r w:rsidRPr="004E3A18">
        <w:rPr>
          <w:rStyle w:val="CorpsdeTexte10ptCar"/>
        </w:rPr>
        <w:t xml:space="preserve">Numéro </w:t>
      </w:r>
      <w:r>
        <w:rPr>
          <w:rStyle w:val="CorpsdeTexte10ptCar"/>
        </w:rPr>
        <w:t xml:space="preserve">NDI &amp; </w:t>
      </w:r>
      <w:r w:rsidRPr="004E3A18">
        <w:rPr>
          <w:rStyle w:val="CorpsdeTexte10ptCar"/>
        </w:rPr>
        <w:t>SDA</w:t>
      </w:r>
      <w:bookmarkEnd w:id="199"/>
      <w:bookmarkEnd w:id="200"/>
    </w:p>
    <w:p w:rsidR="000D7E6A" w:rsidRDefault="000D7E6A" w:rsidP="000D7E6A">
      <w:pPr>
        <w:jc w:val="both"/>
        <w:rPr>
          <w:rStyle w:val="CorpsdeTexte10ptCar"/>
          <w:szCs w:val="20"/>
        </w:rPr>
      </w:pPr>
    </w:p>
    <w:p w:rsidR="000D7E6A" w:rsidRPr="007522C3" w:rsidRDefault="000D7E6A" w:rsidP="000D7E6A">
      <w:pPr>
        <w:pStyle w:val="Corpsdetexte"/>
        <w:ind w:right="-13"/>
        <w:rPr>
          <w:rFonts w:ascii="Cambria" w:hAnsi="Cambria"/>
        </w:rPr>
      </w:pPr>
      <w:r w:rsidRPr="007522C3">
        <w:rPr>
          <w:rFonts w:ascii="Cambria" w:hAnsi="Cambria"/>
        </w:rPr>
        <w:t>La possibilité pour Bouygues Telecom de prendre en charge l’acheminement des appels entrants du client sans modifier les numéros de téléphone préalablement attribués s’appuie sur les mécanismes de portabilité des numéros.</w:t>
      </w:r>
    </w:p>
    <w:p w:rsidR="000D7E6A" w:rsidRPr="007522C3" w:rsidRDefault="000D7E6A" w:rsidP="000D7E6A">
      <w:pPr>
        <w:pStyle w:val="Corpsdetexte"/>
        <w:ind w:right="-13"/>
        <w:rPr>
          <w:rFonts w:ascii="Cambria" w:hAnsi="Cambria"/>
        </w:rPr>
      </w:pPr>
      <w:r w:rsidRPr="007522C3">
        <w:rPr>
          <w:rFonts w:ascii="Cambria" w:hAnsi="Cambria"/>
        </w:rPr>
        <w:t>Ces mécanismes ont été définis et sont encadrés par la convention d’interconnexion.</w:t>
      </w:r>
    </w:p>
    <w:p w:rsidR="000D7E6A" w:rsidRPr="007522C3" w:rsidRDefault="000D7E6A" w:rsidP="000D7E6A">
      <w:pPr>
        <w:pStyle w:val="Corpsdetexte"/>
        <w:ind w:right="-13"/>
        <w:rPr>
          <w:rFonts w:ascii="Cambria" w:hAnsi="Cambria"/>
        </w:rPr>
      </w:pPr>
      <w:r w:rsidRPr="007522C3">
        <w:rPr>
          <w:rFonts w:ascii="Cambria" w:hAnsi="Cambria"/>
        </w:rPr>
        <w:t>Ces mécanismes prévoient qu’un client puisse donner mandat à Bouygues Telecom pour effectuer la portabilité de ses numéros et résilier les accès associés à ces numéros chez l’opérateur actuellement titulaire.</w:t>
      </w:r>
    </w:p>
    <w:p w:rsidR="000D7E6A" w:rsidRDefault="000D7E6A" w:rsidP="000D7E6A">
      <w:pPr>
        <w:pStyle w:val="Corpsdetexte"/>
        <w:ind w:right="-13"/>
      </w:pPr>
    </w:p>
    <w:p w:rsidR="000D7E6A" w:rsidRPr="007522C3" w:rsidRDefault="000D7E6A" w:rsidP="000D7E6A">
      <w:pPr>
        <w:pStyle w:val="Corpsdetexte"/>
        <w:ind w:right="-13"/>
        <w:rPr>
          <w:rFonts w:ascii="Cambria" w:hAnsi="Cambria"/>
        </w:rPr>
      </w:pPr>
      <w:r w:rsidRPr="007522C3">
        <w:rPr>
          <w:rFonts w:ascii="Cambria" w:hAnsi="Cambria"/>
        </w:rPr>
        <w:t>Il existe plusieurs types de portabilités :</w:t>
      </w:r>
    </w:p>
    <w:p w:rsidR="000D7E6A" w:rsidRPr="00B14504" w:rsidRDefault="000D7E6A" w:rsidP="00F02FED">
      <w:pPr>
        <w:numPr>
          <w:ilvl w:val="0"/>
          <w:numId w:val="20"/>
        </w:numPr>
        <w:spacing w:after="0"/>
        <w:ind w:left="1064" w:right="-13"/>
        <w:jc w:val="both"/>
        <w:rPr>
          <w:sz w:val="20"/>
          <w:szCs w:val="20"/>
        </w:rPr>
      </w:pPr>
      <w:r>
        <w:rPr>
          <w:sz w:val="20"/>
          <w:szCs w:val="20"/>
        </w:rPr>
        <w:t>s</w:t>
      </w:r>
      <w:r w:rsidRPr="00B14504">
        <w:rPr>
          <w:sz w:val="20"/>
          <w:szCs w:val="20"/>
        </w:rPr>
        <w:t>tandard concernant les numéros France Telecom ;</w:t>
      </w:r>
    </w:p>
    <w:p w:rsidR="000D7E6A" w:rsidRPr="00B14504" w:rsidRDefault="000D7E6A" w:rsidP="00F02FED">
      <w:pPr>
        <w:numPr>
          <w:ilvl w:val="0"/>
          <w:numId w:val="20"/>
        </w:numPr>
        <w:spacing w:after="0"/>
        <w:ind w:left="1064" w:right="-13"/>
        <w:jc w:val="both"/>
        <w:rPr>
          <w:sz w:val="20"/>
          <w:szCs w:val="20"/>
        </w:rPr>
      </w:pPr>
      <w:r>
        <w:rPr>
          <w:sz w:val="20"/>
          <w:szCs w:val="20"/>
        </w:rPr>
        <w:t>s</w:t>
      </w:r>
      <w:r w:rsidRPr="00B14504">
        <w:rPr>
          <w:sz w:val="20"/>
          <w:szCs w:val="20"/>
        </w:rPr>
        <w:t>ubséquente (numéros France Telecom portés chez un opérateur alternatif) cadrés par des accords et conventions inter-opérateurs ;</w:t>
      </w:r>
    </w:p>
    <w:p w:rsidR="000D7E6A" w:rsidRDefault="000D7E6A" w:rsidP="00F02FED">
      <w:pPr>
        <w:numPr>
          <w:ilvl w:val="0"/>
          <w:numId w:val="20"/>
        </w:numPr>
        <w:spacing w:after="0"/>
        <w:ind w:left="1064" w:right="-13"/>
        <w:jc w:val="both"/>
        <w:rPr>
          <w:sz w:val="20"/>
          <w:szCs w:val="20"/>
        </w:rPr>
      </w:pPr>
      <w:r>
        <w:rPr>
          <w:sz w:val="20"/>
          <w:szCs w:val="20"/>
        </w:rPr>
        <w:lastRenderedPageBreak/>
        <w:t>e</w:t>
      </w:r>
      <w:r w:rsidRPr="00B14504">
        <w:rPr>
          <w:sz w:val="20"/>
          <w:szCs w:val="20"/>
        </w:rPr>
        <w:t>ntre opérateurs tiers (des numéros d’opérateurs alternatifs) qui n’est pas aujourd’hui encadrée par une convention et fait alors l’objet d’un accord de portabilité avec l ‘opérateur concerné.</w:t>
      </w:r>
    </w:p>
    <w:p w:rsidR="00760038" w:rsidRPr="00B14504" w:rsidRDefault="00760038" w:rsidP="00760038">
      <w:pPr>
        <w:spacing w:after="0"/>
        <w:ind w:right="-13"/>
        <w:jc w:val="both"/>
        <w:rPr>
          <w:sz w:val="20"/>
          <w:szCs w:val="20"/>
        </w:rPr>
      </w:pPr>
    </w:p>
    <w:p w:rsidR="000D7E6A" w:rsidRPr="00B14504" w:rsidRDefault="007E7F79" w:rsidP="000D7E6A">
      <w:pPr>
        <w:ind w:left="1064" w:right="-13"/>
        <w:jc w:val="both"/>
        <w:rPr>
          <w:sz w:val="20"/>
          <w:szCs w:val="20"/>
        </w:rPr>
      </w:pPr>
      <w:r>
        <w:rPr>
          <w:sz w:val="20"/>
          <w:szCs w:val="20"/>
        </w:rPr>
        <w:pict>
          <v:rect id="_x0000_s1026" style="position:absolute;left:0;text-align:left;margin-left:47.15pt;margin-top:4.55pt;width:97.4pt;height:21.6pt;z-index:251655680" filled="f" stroked="f"/>
        </w:pict>
      </w:r>
    </w:p>
    <w:p w:rsidR="000D7E6A" w:rsidRPr="00B14504" w:rsidRDefault="00177390" w:rsidP="000D7E6A">
      <w:pPr>
        <w:pStyle w:val="BYTELniv4"/>
        <w:tabs>
          <w:tab w:val="clear" w:pos="360"/>
        </w:tabs>
        <w:ind w:left="1428"/>
      </w:pPr>
      <w:bookmarkStart w:id="201" w:name="_Toc190095579"/>
      <w:bookmarkStart w:id="202" w:name="_Toc247340224"/>
      <w:r>
        <w:br w:type="page"/>
      </w:r>
      <w:r w:rsidR="000D7E6A" w:rsidRPr="00B14504">
        <w:lastRenderedPageBreak/>
        <w:t xml:space="preserve">La portabilité </w:t>
      </w:r>
      <w:r w:rsidR="000D7E6A">
        <w:t>s</w:t>
      </w:r>
      <w:r w:rsidR="000D7E6A" w:rsidRPr="00B14504">
        <w:t>tandard</w:t>
      </w:r>
      <w:bookmarkEnd w:id="201"/>
      <w:bookmarkEnd w:id="202"/>
      <w:r w:rsidR="000D7E6A">
        <w:t xml:space="preserve"> : les différentes </w:t>
      </w:r>
      <w:proofErr w:type="gramStart"/>
      <w:r w:rsidR="00760038">
        <w:t>phases</w:t>
      </w:r>
      <w:proofErr w:type="gramEnd"/>
      <w:r w:rsidR="000D7E6A">
        <w:t xml:space="preserve"> </w:t>
      </w:r>
    </w:p>
    <w:p w:rsidR="000D7E6A" w:rsidRPr="00B14504" w:rsidRDefault="000D7E6A" w:rsidP="000D7E6A">
      <w:pPr>
        <w:pStyle w:val="Corpsdetexte"/>
        <w:ind w:right="-13"/>
      </w:pPr>
      <w:r w:rsidRPr="00B14504">
        <w:t>Les mécanismes d’une portabilité standard ont été définis et sont encadrés par la convention d’interconnexion entre Bouygues Telecom et France Telecom et sont encadré</w:t>
      </w:r>
      <w:r>
        <w:t>s</w:t>
      </w:r>
      <w:r w:rsidRPr="00B14504">
        <w:t xml:space="preserve"> par l’ARCEP.</w:t>
      </w:r>
    </w:p>
    <w:p w:rsidR="000D7E6A" w:rsidRPr="00B14504" w:rsidRDefault="000D7E6A" w:rsidP="000D7E6A">
      <w:pPr>
        <w:pStyle w:val="Corpsdetexte"/>
        <w:ind w:right="-13"/>
      </w:pPr>
      <w:r w:rsidRPr="00B14504">
        <w:t>L’opération se déroule selon les étapes suivantes :</w:t>
      </w:r>
    </w:p>
    <w:p w:rsidR="000D7E6A" w:rsidRPr="00B14504" w:rsidRDefault="000D7E6A" w:rsidP="00F02FED">
      <w:pPr>
        <w:pStyle w:val="Listenumros"/>
        <w:numPr>
          <w:ilvl w:val="0"/>
          <w:numId w:val="24"/>
        </w:numPr>
        <w:tabs>
          <w:tab w:val="clear" w:pos="924"/>
          <w:tab w:val="clear" w:pos="4140"/>
          <w:tab w:val="num" w:pos="1134"/>
        </w:tabs>
        <w:spacing w:before="120" w:line="288" w:lineRule="auto"/>
        <w:ind w:right="-13"/>
        <w:rPr>
          <w:color w:val="auto"/>
          <w:sz w:val="20"/>
          <w:szCs w:val="20"/>
          <w:lang w:val="fr-FR" w:eastAsia="en-US" w:bidi="en-US"/>
        </w:rPr>
      </w:pPr>
      <w:r w:rsidRPr="00B14504">
        <w:rPr>
          <w:color w:val="auto"/>
          <w:sz w:val="20"/>
          <w:szCs w:val="20"/>
          <w:lang w:val="fr-FR" w:eastAsia="en-US" w:bidi="en-US"/>
        </w:rPr>
        <w:t>Signature d’un mandat de portabilité en faveur de Bouygues Telecom avec proposition d’une date de mise en œuvre de la portabilité (planning à définir avec le responsable déploiement du projet),</w:t>
      </w:r>
    </w:p>
    <w:p w:rsidR="000D7E6A" w:rsidRPr="00B14504" w:rsidRDefault="000D7E6A" w:rsidP="00F02FED">
      <w:pPr>
        <w:pStyle w:val="Listenumros"/>
        <w:numPr>
          <w:ilvl w:val="0"/>
          <w:numId w:val="24"/>
        </w:numPr>
        <w:tabs>
          <w:tab w:val="clear" w:pos="924"/>
          <w:tab w:val="clear" w:pos="4140"/>
          <w:tab w:val="num" w:pos="1134"/>
        </w:tabs>
        <w:spacing w:before="120" w:line="288" w:lineRule="auto"/>
        <w:ind w:right="-13"/>
        <w:rPr>
          <w:color w:val="auto"/>
          <w:sz w:val="20"/>
          <w:szCs w:val="20"/>
          <w:lang w:val="fr-FR" w:eastAsia="en-US" w:bidi="en-US"/>
        </w:rPr>
      </w:pPr>
      <w:r w:rsidRPr="00B14504">
        <w:rPr>
          <w:color w:val="auto"/>
          <w:sz w:val="20"/>
          <w:szCs w:val="20"/>
          <w:lang w:val="fr-FR" w:eastAsia="en-US" w:bidi="en-US"/>
        </w:rPr>
        <w:t>Retour de France Telecom sur la faisabilité de l’opération et la date proposée. Le seul cas de figure motivant un refus de l’opération par France Telecom concerne des factures arrivées à échéance et non réglées.</w:t>
      </w:r>
    </w:p>
    <w:p w:rsidR="000D7E6A" w:rsidRPr="00B14504" w:rsidRDefault="000D7E6A" w:rsidP="00F02FED">
      <w:pPr>
        <w:pStyle w:val="Listenumros"/>
        <w:numPr>
          <w:ilvl w:val="0"/>
          <w:numId w:val="24"/>
        </w:numPr>
        <w:tabs>
          <w:tab w:val="clear" w:pos="924"/>
          <w:tab w:val="clear" w:pos="4140"/>
          <w:tab w:val="num" w:pos="1134"/>
        </w:tabs>
        <w:spacing w:before="120" w:line="288" w:lineRule="auto"/>
        <w:ind w:right="-13"/>
        <w:rPr>
          <w:color w:val="auto"/>
          <w:sz w:val="20"/>
          <w:szCs w:val="20"/>
          <w:lang w:val="fr-FR" w:eastAsia="en-US" w:bidi="en-US"/>
        </w:rPr>
      </w:pPr>
      <w:r w:rsidRPr="00B14504">
        <w:rPr>
          <w:color w:val="auto"/>
          <w:sz w:val="20"/>
          <w:szCs w:val="20"/>
          <w:lang w:val="fr-FR" w:eastAsia="en-US" w:bidi="en-US"/>
        </w:rPr>
        <w:t xml:space="preserve">A la date convenue, </w:t>
      </w:r>
      <w:r>
        <w:rPr>
          <w:color w:val="auto"/>
          <w:sz w:val="20"/>
          <w:szCs w:val="20"/>
          <w:lang w:val="fr-FR" w:eastAsia="en-US" w:bidi="en-US"/>
        </w:rPr>
        <w:t xml:space="preserve">la </w:t>
      </w:r>
      <w:r w:rsidRPr="00B14504">
        <w:rPr>
          <w:color w:val="auto"/>
          <w:sz w:val="20"/>
          <w:szCs w:val="20"/>
          <w:lang w:val="fr-FR" w:eastAsia="en-US" w:bidi="en-US"/>
        </w:rPr>
        <w:t>mise en œuvre de la portabilité</w:t>
      </w:r>
      <w:r>
        <w:rPr>
          <w:color w:val="auto"/>
          <w:sz w:val="20"/>
          <w:szCs w:val="20"/>
          <w:lang w:val="fr-FR" w:eastAsia="en-US" w:bidi="en-US"/>
        </w:rPr>
        <w:t xml:space="preserve"> est réalisée</w:t>
      </w:r>
      <w:r w:rsidRPr="00B14504">
        <w:rPr>
          <w:color w:val="auto"/>
          <w:sz w:val="20"/>
          <w:szCs w:val="20"/>
          <w:lang w:val="fr-FR" w:eastAsia="en-US" w:bidi="en-US"/>
        </w:rPr>
        <w:t>. Le basculement en lui-même et les tests ne durent que quelques minutes.</w:t>
      </w:r>
    </w:p>
    <w:p w:rsidR="000D7E6A" w:rsidRDefault="000D7E6A" w:rsidP="00F02FED">
      <w:pPr>
        <w:pStyle w:val="Listenumros"/>
        <w:numPr>
          <w:ilvl w:val="0"/>
          <w:numId w:val="24"/>
        </w:numPr>
        <w:tabs>
          <w:tab w:val="clear" w:pos="924"/>
          <w:tab w:val="clear" w:pos="4140"/>
          <w:tab w:val="num" w:pos="1134"/>
        </w:tabs>
        <w:spacing w:before="120" w:line="288" w:lineRule="auto"/>
        <w:ind w:right="-13"/>
        <w:rPr>
          <w:color w:val="auto"/>
          <w:sz w:val="20"/>
          <w:szCs w:val="20"/>
          <w:lang w:val="fr-FR" w:eastAsia="en-US" w:bidi="en-US"/>
        </w:rPr>
      </w:pPr>
      <w:r w:rsidRPr="00B14504">
        <w:rPr>
          <w:color w:val="auto"/>
          <w:sz w:val="20"/>
          <w:szCs w:val="20"/>
          <w:lang w:val="fr-FR" w:eastAsia="en-US" w:bidi="en-US"/>
        </w:rPr>
        <w:t>Une fois le basculement effectué, France Telecom prend en compte la résiliation des accès correspondants exprimée à travers le mandat de portabilité.</w:t>
      </w:r>
    </w:p>
    <w:p w:rsidR="000D7E6A" w:rsidRPr="008C0805" w:rsidRDefault="00386B55" w:rsidP="000D7E6A">
      <w:pPr>
        <w:pStyle w:val="Texte1"/>
        <w:ind w:left="1287"/>
        <w:jc w:val="center"/>
        <w:rPr>
          <w:rFonts w:ascii="Calibri" w:hAnsi="Calibri"/>
          <w:b/>
          <w:bCs/>
          <w:color w:val="4F81BD"/>
          <w:szCs w:val="18"/>
        </w:rPr>
      </w:pPr>
      <w:r>
        <w:rPr>
          <w:rFonts w:ascii="Calibri" w:hAnsi="Calibri"/>
          <w:b/>
          <w:bCs/>
          <w:color w:val="4F81BD"/>
          <w:szCs w:val="18"/>
        </w:rPr>
        <w:t>Ill</w:t>
      </w:r>
      <w:r w:rsidR="000D7E6A">
        <w:rPr>
          <w:rFonts w:ascii="Calibri" w:hAnsi="Calibri"/>
          <w:b/>
          <w:bCs/>
          <w:color w:val="4F81BD"/>
          <w:szCs w:val="18"/>
        </w:rPr>
        <w:t>ustration des délais de portabilité standard</w:t>
      </w:r>
    </w:p>
    <w:p w:rsidR="000D7E6A" w:rsidRPr="00B14504" w:rsidRDefault="001121CD" w:rsidP="000D7E6A">
      <w:pPr>
        <w:pStyle w:val="Listenumros"/>
        <w:tabs>
          <w:tab w:val="clear" w:pos="720"/>
          <w:tab w:val="clear" w:pos="924"/>
          <w:tab w:val="clear" w:pos="4140"/>
          <w:tab w:val="num" w:pos="1134"/>
        </w:tabs>
        <w:spacing w:before="120" w:line="288" w:lineRule="auto"/>
        <w:ind w:right="-13"/>
        <w:rPr>
          <w:color w:val="auto"/>
          <w:sz w:val="20"/>
          <w:szCs w:val="20"/>
          <w:lang w:val="fr-FR" w:eastAsia="en-US" w:bidi="en-US"/>
        </w:rPr>
      </w:pPr>
      <w:r>
        <w:rPr>
          <w:noProof/>
          <w:sz w:val="20"/>
          <w:szCs w:val="20"/>
          <w:lang w:val="fr-FR"/>
        </w:rPr>
        <w:drawing>
          <wp:inline distT="0" distB="0" distL="0" distR="0">
            <wp:extent cx="5838825" cy="1638300"/>
            <wp:effectExtent l="19050" t="0" r="9525" b="0"/>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1" cstate="print"/>
                    <a:srcRect/>
                    <a:stretch>
                      <a:fillRect/>
                    </a:stretch>
                  </pic:blipFill>
                  <pic:spPr bwMode="auto">
                    <a:xfrm>
                      <a:off x="0" y="0"/>
                      <a:ext cx="5838825" cy="1638300"/>
                    </a:xfrm>
                    <a:prstGeom prst="rect">
                      <a:avLst/>
                    </a:prstGeom>
                    <a:noFill/>
                    <a:ln w="9525">
                      <a:noFill/>
                      <a:miter lim="800000"/>
                      <a:headEnd/>
                      <a:tailEnd/>
                    </a:ln>
                  </pic:spPr>
                </pic:pic>
              </a:graphicData>
            </a:graphic>
          </wp:inline>
        </w:drawing>
      </w:r>
    </w:p>
    <w:p w:rsidR="000D7E6A" w:rsidRDefault="000D7E6A" w:rsidP="00386B55">
      <w:pPr>
        <w:pStyle w:val="En-tte"/>
        <w:spacing w:before="120" w:line="300" w:lineRule="auto"/>
        <w:ind w:right="-13"/>
        <w:jc w:val="both"/>
        <w:rPr>
          <w:rStyle w:val="CorpsdeTexte10ptCar"/>
          <w:szCs w:val="20"/>
        </w:rPr>
      </w:pPr>
      <w:r w:rsidRPr="00B14504">
        <w:rPr>
          <w:sz w:val="20"/>
          <w:szCs w:val="20"/>
        </w:rPr>
        <w:t xml:space="preserve">Ces opérations sont parfaitement maîtrisées aussi bien du côté de France Telecom que de Bouygues Telecom. En cas de difficultés lors de la mise en service, des procédures de </w:t>
      </w:r>
      <w:r>
        <w:rPr>
          <w:sz w:val="20"/>
          <w:szCs w:val="20"/>
        </w:rPr>
        <w:t>r</w:t>
      </w:r>
      <w:r w:rsidRPr="00B14504">
        <w:rPr>
          <w:sz w:val="20"/>
          <w:szCs w:val="20"/>
        </w:rPr>
        <w:t xml:space="preserve">etour </w:t>
      </w:r>
      <w:r>
        <w:rPr>
          <w:sz w:val="20"/>
          <w:szCs w:val="20"/>
        </w:rPr>
        <w:t>a</w:t>
      </w:r>
      <w:r w:rsidRPr="00B14504">
        <w:rPr>
          <w:sz w:val="20"/>
          <w:szCs w:val="20"/>
        </w:rPr>
        <w:t>rrière ont été définies entre Bouygues Telecom et France Telecom de façon à ce que le client ne soit pas isolé et revienne le temps de l’investigation dans la configuration de départ.</w:t>
      </w:r>
    </w:p>
    <w:p w:rsidR="000D7E6A" w:rsidRPr="00B14504" w:rsidRDefault="000D7E6A" w:rsidP="000D7E6A">
      <w:pPr>
        <w:pStyle w:val="BYTELniv4"/>
        <w:tabs>
          <w:tab w:val="clear" w:pos="360"/>
        </w:tabs>
        <w:ind w:left="1428"/>
      </w:pPr>
      <w:bookmarkStart w:id="203" w:name="_Toc190095580"/>
      <w:bookmarkStart w:id="204" w:name="_Toc247340225"/>
      <w:r>
        <w:br w:type="page"/>
      </w:r>
      <w:r w:rsidRPr="00B14504">
        <w:lastRenderedPageBreak/>
        <w:t>La portabilité subséquente</w:t>
      </w:r>
      <w:bookmarkEnd w:id="203"/>
      <w:bookmarkEnd w:id="204"/>
    </w:p>
    <w:p w:rsidR="000D7E6A" w:rsidRPr="007522C3" w:rsidRDefault="000D7E6A" w:rsidP="000D7E6A">
      <w:pPr>
        <w:pStyle w:val="Corpsdetexte"/>
        <w:ind w:right="-13"/>
        <w:rPr>
          <w:rFonts w:ascii="Cambria" w:hAnsi="Cambria"/>
        </w:rPr>
      </w:pPr>
      <w:r w:rsidRPr="007522C3">
        <w:rPr>
          <w:rFonts w:ascii="Cambria" w:hAnsi="Cambria"/>
        </w:rPr>
        <w:t>La portabilité subséquente désigne l’opération où l’opérateur Bouygues Telecom bénéficie de la portabilité de numéros situés dans des tranches allouées par l’ARCEP à France Telecom, numéros ayant fait l’objet d’une portabilité initiale vers un autre opérateur.</w:t>
      </w:r>
    </w:p>
    <w:p w:rsidR="000D7E6A" w:rsidRPr="007522C3" w:rsidRDefault="000D7E6A" w:rsidP="000D7E6A">
      <w:pPr>
        <w:pStyle w:val="Corpsdetexte"/>
        <w:ind w:right="-13"/>
        <w:rPr>
          <w:rFonts w:ascii="Cambria" w:hAnsi="Cambria"/>
        </w:rPr>
      </w:pPr>
      <w:r w:rsidRPr="007522C3">
        <w:rPr>
          <w:rFonts w:ascii="Cambria" w:hAnsi="Cambria"/>
        </w:rPr>
        <w:t>Cette opération est encadrée et régie par deux types d’accord inter-opérateurs :</w:t>
      </w:r>
    </w:p>
    <w:p w:rsidR="000D7E6A" w:rsidRPr="00B14504" w:rsidRDefault="000D7E6A" w:rsidP="00F02FED">
      <w:pPr>
        <w:numPr>
          <w:ilvl w:val="0"/>
          <w:numId w:val="20"/>
        </w:numPr>
        <w:spacing w:after="0"/>
        <w:ind w:left="1064" w:right="-13"/>
        <w:jc w:val="both"/>
        <w:rPr>
          <w:sz w:val="20"/>
          <w:szCs w:val="20"/>
        </w:rPr>
      </w:pPr>
      <w:r w:rsidRPr="00B14504">
        <w:rPr>
          <w:sz w:val="20"/>
          <w:szCs w:val="20"/>
        </w:rPr>
        <w:t>Bouygues Telecom et l’autre opérateur ont signé une convention de portabilité subséquente ; </w:t>
      </w:r>
    </w:p>
    <w:p w:rsidR="000D7E6A" w:rsidRPr="00B14504" w:rsidRDefault="000D7E6A" w:rsidP="00F02FED">
      <w:pPr>
        <w:numPr>
          <w:ilvl w:val="0"/>
          <w:numId w:val="20"/>
        </w:numPr>
        <w:spacing w:after="0"/>
        <w:ind w:left="1064" w:right="-13"/>
        <w:jc w:val="both"/>
        <w:rPr>
          <w:sz w:val="20"/>
          <w:szCs w:val="20"/>
        </w:rPr>
      </w:pPr>
      <w:r>
        <w:rPr>
          <w:sz w:val="20"/>
          <w:szCs w:val="20"/>
        </w:rPr>
        <w:t xml:space="preserve">France </w:t>
      </w:r>
      <w:r w:rsidRPr="00B14504">
        <w:rPr>
          <w:sz w:val="20"/>
          <w:szCs w:val="20"/>
        </w:rPr>
        <w:t>T</w:t>
      </w:r>
      <w:r>
        <w:rPr>
          <w:sz w:val="20"/>
          <w:szCs w:val="20"/>
        </w:rPr>
        <w:t>elecom</w:t>
      </w:r>
      <w:r w:rsidRPr="00B14504">
        <w:rPr>
          <w:sz w:val="20"/>
          <w:szCs w:val="20"/>
        </w:rPr>
        <w:t xml:space="preserve"> et Bouygues Telecom ont également signé une annexe à la convention d’interconnexion permettant cette opération.</w:t>
      </w:r>
    </w:p>
    <w:p w:rsidR="000D7E6A" w:rsidRDefault="000D7E6A" w:rsidP="000D7E6A">
      <w:pPr>
        <w:pStyle w:val="Corpsdetexte"/>
        <w:ind w:right="-13"/>
      </w:pPr>
    </w:p>
    <w:p w:rsidR="000D7E6A" w:rsidRPr="007522C3" w:rsidRDefault="000D7E6A" w:rsidP="000D7E6A">
      <w:pPr>
        <w:pStyle w:val="Corpsdetexte"/>
        <w:ind w:right="-13"/>
        <w:rPr>
          <w:rFonts w:ascii="Cambria" w:hAnsi="Cambria"/>
        </w:rPr>
      </w:pPr>
      <w:r w:rsidRPr="007522C3">
        <w:rPr>
          <w:rFonts w:ascii="Cambria" w:hAnsi="Cambria"/>
        </w:rPr>
        <w:t>Le mode opératoire prévoit que :</w:t>
      </w:r>
    </w:p>
    <w:p w:rsidR="000D7E6A" w:rsidRPr="00B14504" w:rsidRDefault="000D7E6A" w:rsidP="00F02FED">
      <w:pPr>
        <w:numPr>
          <w:ilvl w:val="0"/>
          <w:numId w:val="20"/>
        </w:numPr>
        <w:spacing w:after="0"/>
        <w:ind w:left="1064" w:right="-13"/>
        <w:jc w:val="both"/>
        <w:rPr>
          <w:sz w:val="20"/>
          <w:szCs w:val="20"/>
        </w:rPr>
      </w:pPr>
      <w:r w:rsidRPr="00B14504">
        <w:rPr>
          <w:sz w:val="20"/>
          <w:szCs w:val="20"/>
        </w:rPr>
        <w:t>Bouygues Telecom fait signer au client un mandat de portabilité dans lequel le client l’autorise à mettre en œuvre auprès du précédent opérateur du client  toutes les actions contribuant à la mise en œuvre de la portabilité des numéros indiqués et à la résiliation des accès correspondants.</w:t>
      </w:r>
    </w:p>
    <w:p w:rsidR="000D7E6A" w:rsidRPr="00B14504" w:rsidRDefault="000D7E6A" w:rsidP="00F02FED">
      <w:pPr>
        <w:numPr>
          <w:ilvl w:val="0"/>
          <w:numId w:val="20"/>
        </w:numPr>
        <w:spacing w:after="0"/>
        <w:ind w:left="1064" w:right="-13"/>
        <w:jc w:val="both"/>
        <w:rPr>
          <w:sz w:val="20"/>
          <w:szCs w:val="20"/>
        </w:rPr>
      </w:pPr>
      <w:r w:rsidRPr="00B14504">
        <w:rPr>
          <w:sz w:val="20"/>
          <w:szCs w:val="20"/>
        </w:rPr>
        <w:t xml:space="preserve">Fort de ce mandat, Bouygues Telecom effectue la demande formelle auprès de l’opérateur précédent en proposant une date de basculement. </w:t>
      </w:r>
    </w:p>
    <w:p w:rsidR="000D7E6A" w:rsidRPr="00B14504" w:rsidRDefault="000D7E6A" w:rsidP="00F02FED">
      <w:pPr>
        <w:numPr>
          <w:ilvl w:val="0"/>
          <w:numId w:val="20"/>
        </w:numPr>
        <w:spacing w:after="0"/>
        <w:ind w:left="1064" w:right="-13"/>
        <w:jc w:val="both"/>
        <w:rPr>
          <w:sz w:val="20"/>
          <w:szCs w:val="20"/>
        </w:rPr>
      </w:pPr>
      <w:r w:rsidRPr="00B14504">
        <w:rPr>
          <w:sz w:val="20"/>
          <w:szCs w:val="20"/>
        </w:rPr>
        <w:t>L’opérateur tiers ayant signifié son accord à Bouygues Telecom, nous demandons alors à France Telecom de mettre en œuvre la portabilité en notre faveur à la date convenue.</w:t>
      </w:r>
    </w:p>
    <w:p w:rsidR="000D7E6A" w:rsidRPr="00B14504" w:rsidRDefault="000D7E6A" w:rsidP="000D7E6A">
      <w:pPr>
        <w:ind w:right="-13"/>
        <w:jc w:val="both"/>
        <w:rPr>
          <w:sz w:val="20"/>
          <w:szCs w:val="20"/>
        </w:rPr>
      </w:pPr>
    </w:p>
    <w:p w:rsidR="000D7E6A" w:rsidRPr="00AD4BA9" w:rsidRDefault="000D7E6A" w:rsidP="000D7E6A">
      <w:pPr>
        <w:pStyle w:val="Corpsdetexte"/>
        <w:ind w:right="-13"/>
        <w:rPr>
          <w:rFonts w:ascii="Cambria" w:hAnsi="Cambria" w:cs="Times New Roman"/>
          <w:lang w:eastAsia="fr-FR" w:bidi="ar-SA"/>
        </w:rPr>
      </w:pPr>
      <w:r w:rsidRPr="00AD4BA9">
        <w:rPr>
          <w:rFonts w:ascii="Cambria" w:hAnsi="Cambria" w:cs="Times New Roman"/>
          <w:lang w:eastAsia="fr-FR" w:bidi="ar-SA"/>
        </w:rPr>
        <w:t xml:space="preserve">A la date convenue intervient la mise en œuvre de la portabilité. Le basculement en lui-même et les tests ne durent que quelques minutes. </w:t>
      </w:r>
    </w:p>
    <w:p w:rsidR="000D7E6A" w:rsidRPr="00B14504" w:rsidRDefault="000D7E6A" w:rsidP="000D7E6A">
      <w:pPr>
        <w:ind w:right="-13"/>
        <w:jc w:val="both"/>
        <w:rPr>
          <w:sz w:val="20"/>
          <w:szCs w:val="20"/>
        </w:rPr>
      </w:pPr>
    </w:p>
    <w:p w:rsidR="000D7E6A" w:rsidRPr="00AD4BA9" w:rsidRDefault="000D7E6A" w:rsidP="000D7E6A">
      <w:pPr>
        <w:pStyle w:val="Corpsdetexte"/>
        <w:ind w:right="-13"/>
        <w:rPr>
          <w:rFonts w:ascii="Cambria" w:hAnsi="Cambria" w:cs="Times New Roman"/>
          <w:lang w:eastAsia="fr-FR" w:bidi="ar-SA"/>
        </w:rPr>
      </w:pPr>
      <w:r w:rsidRPr="00AD4BA9">
        <w:rPr>
          <w:rFonts w:ascii="Cambria" w:hAnsi="Cambria" w:cs="Times New Roman"/>
          <w:lang w:eastAsia="fr-FR" w:bidi="ar-SA"/>
        </w:rPr>
        <w:t>Ces opérations sont parfaitement maîtrisées aussi bien du côté de France Telecom (détenteur originel des SDA) de Bouygues Telecom que de l’opérateur tiers. En cas de difficultés lors de la mise en service, des procédures de retour arrière ont été définies entre les différents intervenants de façon à ce que le client ne soit pas isolé et revienne, le temps de l’investigation, dans la configuration de départ.</w:t>
      </w:r>
    </w:p>
    <w:p w:rsidR="000D7E6A" w:rsidRDefault="000D7E6A" w:rsidP="000D7E6A">
      <w:pPr>
        <w:jc w:val="both"/>
        <w:rPr>
          <w:szCs w:val="20"/>
        </w:rPr>
      </w:pPr>
    </w:p>
    <w:p w:rsidR="000D7E6A" w:rsidRPr="00A60A48" w:rsidRDefault="000D7E6A" w:rsidP="000D7E6A">
      <w:pPr>
        <w:pStyle w:val="BYTELniv3"/>
        <w:tabs>
          <w:tab w:val="clear" w:pos="360"/>
        </w:tabs>
        <w:ind w:left="1071"/>
      </w:pPr>
      <w:bookmarkStart w:id="205" w:name="_Toc299535803"/>
      <w:r w:rsidRPr="003D4364">
        <w:rPr>
          <w:rStyle w:val="CorpsdeTexte10ptCar"/>
        </w:rPr>
        <w:br w:type="page"/>
      </w:r>
      <w:bookmarkStart w:id="206" w:name="_Toc299535804"/>
      <w:bookmarkStart w:id="207" w:name="_Toc338401649"/>
      <w:bookmarkEnd w:id="205"/>
      <w:r w:rsidRPr="00A60A48">
        <w:lastRenderedPageBreak/>
        <w:t>Portabilité sortante</w:t>
      </w:r>
      <w:bookmarkEnd w:id="206"/>
      <w:bookmarkEnd w:id="207"/>
    </w:p>
    <w:p w:rsidR="000D7E6A" w:rsidRDefault="000D7E6A" w:rsidP="000D7E6A">
      <w:pPr>
        <w:ind w:right="-13"/>
        <w:jc w:val="both"/>
        <w:rPr>
          <w:sz w:val="20"/>
          <w:szCs w:val="20"/>
        </w:rPr>
      </w:pPr>
      <w:r w:rsidRPr="00A60A48">
        <w:rPr>
          <w:sz w:val="20"/>
          <w:szCs w:val="20"/>
        </w:rPr>
        <w:t xml:space="preserve">Bouygues Telecom s’engage à assurer la portabilité sortante des numéros, à la fois pour des numéros dont Bouygues Telecom est l’attributaire (c'est-à-dire fournis initialement par Bouygues Telecom) et pour des numéros portés vers Bouygues Telecom. </w:t>
      </w:r>
    </w:p>
    <w:p w:rsidR="000D7E6A" w:rsidRPr="00A60A48" w:rsidRDefault="000D7E6A" w:rsidP="000D7E6A">
      <w:pPr>
        <w:ind w:right="-13"/>
        <w:jc w:val="both"/>
        <w:rPr>
          <w:sz w:val="20"/>
          <w:szCs w:val="20"/>
        </w:rPr>
      </w:pPr>
      <w:r w:rsidRPr="00A60A48">
        <w:rPr>
          <w:sz w:val="20"/>
          <w:szCs w:val="20"/>
        </w:rPr>
        <w:t xml:space="preserve">Des accords de portabilité sortante avec les opérateurs majeurs en France </w:t>
      </w:r>
      <w:r>
        <w:rPr>
          <w:sz w:val="20"/>
          <w:szCs w:val="20"/>
        </w:rPr>
        <w:t>m</w:t>
      </w:r>
      <w:r w:rsidRPr="00A60A48">
        <w:rPr>
          <w:sz w:val="20"/>
          <w:szCs w:val="20"/>
        </w:rPr>
        <w:t xml:space="preserve">étropolitaine ont été signés par Bouygues Telecom. Dans le cas où </w:t>
      </w:r>
      <w:r>
        <w:rPr>
          <w:sz w:val="20"/>
          <w:szCs w:val="20"/>
        </w:rPr>
        <w:t>vous choisiriez</w:t>
      </w:r>
      <w:r w:rsidRPr="00A60A48">
        <w:rPr>
          <w:sz w:val="20"/>
          <w:szCs w:val="20"/>
        </w:rPr>
        <w:t xml:space="preserve"> un opérateur autre que l’un des opérateurs majeurs avec lesquels il existe déjà un accord, Bouygues Telecom s’engage à conclure un accord bilatéral de portabilité avec l’opérateur désigné.</w:t>
      </w:r>
    </w:p>
    <w:p w:rsidR="000D7E6A" w:rsidRDefault="000D7E6A" w:rsidP="000D7E6A">
      <w:pPr>
        <w:rPr>
          <w:sz w:val="20"/>
          <w:szCs w:val="20"/>
        </w:rPr>
      </w:pPr>
    </w:p>
    <w:p w:rsidR="000D7E6A" w:rsidRPr="006A7348" w:rsidRDefault="000D7E6A" w:rsidP="000D7E6A">
      <w:pPr>
        <w:pStyle w:val="BYTELniv2"/>
        <w:rPr>
          <w:rStyle w:val="CorpsdeTexte10ptCar"/>
        </w:rPr>
      </w:pPr>
      <w:bookmarkStart w:id="208" w:name="_Toc338401650"/>
      <w:r>
        <w:rPr>
          <w:rStyle w:val="CorpsdeTexte10ptCar"/>
        </w:rPr>
        <w:t>Parution annuaire</w:t>
      </w:r>
      <w:bookmarkEnd w:id="208"/>
    </w:p>
    <w:p w:rsidR="000D7E6A" w:rsidRDefault="000D7E6A" w:rsidP="000D7E6A">
      <w:pPr>
        <w:jc w:val="both"/>
        <w:rPr>
          <w:rStyle w:val="CorpsdeTexte10ptCar"/>
          <w:szCs w:val="20"/>
        </w:rPr>
      </w:pPr>
    </w:p>
    <w:p w:rsidR="000D7E6A" w:rsidRDefault="000D7E6A" w:rsidP="000D7E6A">
      <w:pPr>
        <w:ind w:right="-13"/>
        <w:jc w:val="both"/>
        <w:rPr>
          <w:sz w:val="20"/>
          <w:szCs w:val="20"/>
        </w:rPr>
      </w:pPr>
      <w:r w:rsidRPr="00DC5FAA">
        <w:rPr>
          <w:sz w:val="20"/>
          <w:szCs w:val="20"/>
        </w:rPr>
        <w:t xml:space="preserve">Bouygues Telecom </w:t>
      </w:r>
      <w:r>
        <w:rPr>
          <w:sz w:val="20"/>
          <w:szCs w:val="20"/>
        </w:rPr>
        <w:t>met à votre disposition sur l’espace client un lien vous permettant de faire directement la demande de parution annuaire.</w:t>
      </w:r>
    </w:p>
    <w:p w:rsidR="000D7E6A" w:rsidRDefault="000D7E6A" w:rsidP="000D7E6A">
      <w:pPr>
        <w:ind w:right="-13"/>
        <w:jc w:val="both"/>
        <w:rPr>
          <w:sz w:val="20"/>
          <w:szCs w:val="20"/>
        </w:rPr>
      </w:pPr>
      <w:r>
        <w:rPr>
          <w:sz w:val="20"/>
          <w:szCs w:val="20"/>
        </w:rPr>
        <w:t>Par défaut, vos numéros n’apparaissent pas dans l’annuaire. La demande doit être effectuée via l’interface « Extranet » par vos soins.</w:t>
      </w:r>
    </w:p>
    <w:p w:rsidR="000D7E6A" w:rsidRDefault="000D7E6A" w:rsidP="000D7E6A">
      <w:pPr>
        <w:ind w:right="-13"/>
        <w:jc w:val="both"/>
        <w:rPr>
          <w:sz w:val="20"/>
          <w:szCs w:val="20"/>
        </w:rPr>
      </w:pPr>
    </w:p>
    <w:p w:rsidR="000D7E6A" w:rsidRPr="00DC5FAA" w:rsidRDefault="000D7E6A" w:rsidP="000D7E6A">
      <w:pPr>
        <w:ind w:right="-13"/>
        <w:jc w:val="both"/>
        <w:rPr>
          <w:sz w:val="20"/>
          <w:szCs w:val="20"/>
        </w:rPr>
      </w:pPr>
    </w:p>
    <w:p w:rsidR="000D7E6A" w:rsidRDefault="000D7E6A" w:rsidP="000D7E6A">
      <w:pPr>
        <w:spacing w:line="276" w:lineRule="auto"/>
        <w:rPr>
          <w:rStyle w:val="CorpsdeTexte10ptCar"/>
          <w:bCs/>
          <w:color w:val="FF6600"/>
          <w:sz w:val="32"/>
          <w:szCs w:val="32"/>
          <w:lang w:eastAsia="en-US"/>
        </w:rPr>
      </w:pPr>
    </w:p>
    <w:p w:rsidR="000D7E6A" w:rsidRPr="003B3880" w:rsidRDefault="000D7E6A" w:rsidP="000D7E6A">
      <w:pPr>
        <w:pStyle w:val="BYTELniv1"/>
      </w:pPr>
      <w:bookmarkStart w:id="209" w:name="_Toc299535805"/>
      <w:bookmarkStart w:id="210" w:name="_Toc338401651"/>
      <w:bookmarkEnd w:id="9"/>
      <w:bookmarkEnd w:id="10"/>
      <w:bookmarkEnd w:id="11"/>
      <w:bookmarkEnd w:id="12"/>
      <w:r>
        <w:lastRenderedPageBreak/>
        <w:t>Le déploiement</w:t>
      </w:r>
      <w:bookmarkEnd w:id="209"/>
      <w:bookmarkEnd w:id="210"/>
    </w:p>
    <w:p w:rsidR="000D7E6A" w:rsidRPr="003B3880" w:rsidRDefault="000D7E6A" w:rsidP="000D7E6A">
      <w:pPr>
        <w:pStyle w:val="Paragraphedeliste"/>
        <w:numPr>
          <w:ilvl w:val="0"/>
          <w:numId w:val="7"/>
        </w:numPr>
        <w:pBdr>
          <w:bottom w:val="single" w:sz="4" w:space="3" w:color="808080"/>
        </w:pBdr>
        <w:tabs>
          <w:tab w:val="left" w:pos="900"/>
          <w:tab w:val="left" w:pos="1560"/>
        </w:tabs>
        <w:spacing w:before="120" w:after="120"/>
        <w:contextualSpacing w:val="0"/>
        <w:outlineLvl w:val="1"/>
        <w:rPr>
          <w:b/>
          <w:bCs/>
          <w:vanish/>
          <w:color w:val="FF6600"/>
          <w:sz w:val="32"/>
          <w:szCs w:val="32"/>
        </w:rPr>
      </w:pPr>
      <w:bookmarkStart w:id="211" w:name="_Toc284319465"/>
      <w:bookmarkStart w:id="212" w:name="_Toc284319717"/>
      <w:bookmarkStart w:id="213" w:name="_Toc284337827"/>
      <w:bookmarkStart w:id="214" w:name="_Toc284413393"/>
      <w:bookmarkStart w:id="215" w:name="_Toc284413794"/>
      <w:bookmarkStart w:id="216" w:name="_Toc285526565"/>
      <w:bookmarkStart w:id="217" w:name="_Toc286761310"/>
      <w:bookmarkStart w:id="218" w:name="_Toc286821990"/>
      <w:bookmarkStart w:id="219" w:name="_Toc287615717"/>
      <w:bookmarkStart w:id="220" w:name="_Toc287617580"/>
      <w:bookmarkStart w:id="221" w:name="_Toc287618004"/>
      <w:bookmarkStart w:id="222" w:name="_Toc287618456"/>
      <w:bookmarkStart w:id="223" w:name="_Toc287858930"/>
      <w:bookmarkStart w:id="224" w:name="_Toc287859014"/>
      <w:bookmarkStart w:id="225" w:name="_Toc287860901"/>
      <w:bookmarkStart w:id="226" w:name="_Toc287861049"/>
      <w:bookmarkStart w:id="227" w:name="_Toc287878023"/>
      <w:bookmarkStart w:id="228" w:name="_Toc287878359"/>
      <w:bookmarkStart w:id="229" w:name="_Toc288486416"/>
      <w:bookmarkStart w:id="230" w:name="_Toc288486497"/>
      <w:bookmarkStart w:id="231" w:name="_Toc288492573"/>
      <w:bookmarkStart w:id="232" w:name="_Toc289790212"/>
      <w:bookmarkStart w:id="233" w:name="_Toc290641897"/>
      <w:bookmarkStart w:id="234" w:name="_Toc290641979"/>
      <w:bookmarkStart w:id="235" w:name="_Toc293934881"/>
      <w:bookmarkStart w:id="236" w:name="_Toc293935053"/>
      <w:bookmarkStart w:id="237" w:name="_Toc293998630"/>
      <w:bookmarkStart w:id="238" w:name="_Toc297293054"/>
      <w:bookmarkStart w:id="239" w:name="_Toc297293171"/>
      <w:bookmarkStart w:id="240" w:name="_Toc299006651"/>
      <w:bookmarkStart w:id="241" w:name="_Toc299374634"/>
      <w:bookmarkStart w:id="242" w:name="_Toc299531038"/>
      <w:bookmarkStart w:id="243" w:name="_Toc299531182"/>
      <w:bookmarkStart w:id="244" w:name="_Toc299531250"/>
      <w:bookmarkStart w:id="245" w:name="_Toc299531848"/>
      <w:bookmarkStart w:id="246" w:name="_Toc299532126"/>
      <w:bookmarkStart w:id="247" w:name="_Toc299535806"/>
      <w:bookmarkStart w:id="248" w:name="_Toc299535986"/>
      <w:bookmarkStart w:id="249" w:name="_Toc299536294"/>
      <w:bookmarkStart w:id="250" w:name="_Toc299536448"/>
      <w:bookmarkStart w:id="251" w:name="_Toc299536525"/>
      <w:bookmarkStart w:id="252" w:name="_Toc299536602"/>
      <w:bookmarkStart w:id="253" w:name="_Toc299536679"/>
      <w:bookmarkStart w:id="254" w:name="_Toc299536756"/>
      <w:bookmarkStart w:id="255" w:name="_Toc299536833"/>
      <w:bookmarkStart w:id="256" w:name="_Toc299536901"/>
      <w:bookmarkStart w:id="257" w:name="_Toc299537055"/>
      <w:bookmarkStart w:id="258" w:name="_Toc299537132"/>
      <w:bookmarkStart w:id="259" w:name="_Toc299537209"/>
      <w:bookmarkStart w:id="260" w:name="_Toc299537286"/>
      <w:bookmarkStart w:id="261" w:name="_Toc299972724"/>
      <w:bookmarkStart w:id="262" w:name="_Toc299983126"/>
      <w:bookmarkStart w:id="263" w:name="_Toc300825085"/>
      <w:bookmarkStart w:id="264" w:name="_Toc300825169"/>
      <w:bookmarkStart w:id="265" w:name="_Toc300825254"/>
      <w:bookmarkStart w:id="266" w:name="_Toc300827246"/>
      <w:bookmarkStart w:id="267" w:name="_Toc300827332"/>
      <w:bookmarkStart w:id="268" w:name="_Toc303584295"/>
      <w:bookmarkStart w:id="269" w:name="_Toc303585306"/>
      <w:bookmarkStart w:id="270" w:name="_Toc305396142"/>
      <w:bookmarkStart w:id="271" w:name="_Toc306002723"/>
      <w:bookmarkStart w:id="272" w:name="_Toc306092326"/>
      <w:bookmarkStart w:id="273" w:name="_Toc306110123"/>
      <w:bookmarkStart w:id="274" w:name="_Toc311010124"/>
      <w:bookmarkStart w:id="275" w:name="_Toc311010188"/>
      <w:bookmarkStart w:id="276" w:name="_Toc320526249"/>
      <w:bookmarkStart w:id="277" w:name="_Toc329352177"/>
      <w:bookmarkStart w:id="278" w:name="_Toc331413105"/>
      <w:bookmarkStart w:id="279" w:name="_Toc331413819"/>
      <w:bookmarkStart w:id="280" w:name="_Toc331510719"/>
      <w:bookmarkStart w:id="281" w:name="_Toc333851030"/>
      <w:bookmarkStart w:id="282" w:name="_Toc333909253"/>
      <w:bookmarkStart w:id="283" w:name="_Toc333921462"/>
      <w:bookmarkStart w:id="284" w:name="_Toc333921730"/>
      <w:bookmarkStart w:id="285" w:name="_Toc333933004"/>
      <w:bookmarkStart w:id="286" w:name="_Toc333933628"/>
      <w:bookmarkStart w:id="287" w:name="_Toc333992532"/>
      <w:bookmarkStart w:id="288" w:name="_Toc334088794"/>
      <w:bookmarkStart w:id="289" w:name="_Toc334513746"/>
      <w:bookmarkStart w:id="290" w:name="_Toc334525284"/>
      <w:bookmarkStart w:id="291" w:name="_Toc334532836"/>
      <w:bookmarkStart w:id="292" w:name="_Toc334533455"/>
      <w:bookmarkStart w:id="293" w:name="_Toc334533527"/>
      <w:bookmarkStart w:id="294" w:name="_Toc335078099"/>
      <w:bookmarkStart w:id="295" w:name="_Toc335084442"/>
      <w:bookmarkStart w:id="296" w:name="_Toc338401652"/>
      <w:bookmarkStart w:id="297" w:name="_Toc266796778"/>
      <w:bookmarkStart w:id="298" w:name="_Toc222220318"/>
      <w:bookmarkStart w:id="299" w:name="_Toc222220854"/>
      <w:bookmarkStart w:id="300" w:name="_Toc266796788"/>
      <w:bookmarkEnd w:id="6"/>
      <w:bookmarkEnd w:id="7"/>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bookmarkEnd w:id="297"/>
    <w:p w:rsidR="000D7E6A" w:rsidRPr="003B3880" w:rsidRDefault="000D7E6A" w:rsidP="000D7E6A">
      <w:pPr>
        <w:jc w:val="both"/>
        <w:rPr>
          <w:sz w:val="20"/>
          <w:szCs w:val="20"/>
        </w:rPr>
      </w:pPr>
      <w:r w:rsidRPr="003B3880">
        <w:rPr>
          <w:sz w:val="20"/>
          <w:szCs w:val="20"/>
        </w:rPr>
        <w:t xml:space="preserve">Afin d’assurer un déploiement sur mesure, suivant vos propres critères, un ensemble de prestations d’accompagnement </w:t>
      </w:r>
      <w:r>
        <w:rPr>
          <w:sz w:val="20"/>
          <w:szCs w:val="20"/>
        </w:rPr>
        <w:t xml:space="preserve">est </w:t>
      </w:r>
      <w:r w:rsidRPr="003B3880">
        <w:rPr>
          <w:sz w:val="20"/>
          <w:szCs w:val="20"/>
        </w:rPr>
        <w:t xml:space="preserve"> disponible. </w:t>
      </w:r>
      <w:r>
        <w:rPr>
          <w:sz w:val="20"/>
          <w:szCs w:val="20"/>
        </w:rPr>
        <w:t>Certaines de ces prestations sont incluses, d’autres sont proposées en option en fonction de votre besoin d’accompagnement.</w:t>
      </w:r>
    </w:p>
    <w:p w:rsidR="000D7E6A" w:rsidRPr="003B3880" w:rsidRDefault="000D7E6A" w:rsidP="000D7E6A">
      <w:pPr>
        <w:jc w:val="both"/>
        <w:rPr>
          <w:sz w:val="20"/>
          <w:szCs w:val="20"/>
        </w:rPr>
      </w:pPr>
      <w:r w:rsidRPr="003B3880">
        <w:rPr>
          <w:sz w:val="20"/>
          <w:szCs w:val="20"/>
        </w:rPr>
        <w:t>Ces prestations sont la garantie de l’accélération du déploiement de vos services et un taux de satisfaction maximum.</w:t>
      </w:r>
    </w:p>
    <w:p w:rsidR="000D7E6A" w:rsidRDefault="000D7E6A" w:rsidP="000D7E6A">
      <w:pPr>
        <w:jc w:val="both"/>
        <w:rPr>
          <w:sz w:val="20"/>
          <w:szCs w:val="20"/>
        </w:rPr>
      </w:pPr>
      <w:r w:rsidRPr="003B3880">
        <w:rPr>
          <w:sz w:val="20"/>
          <w:szCs w:val="20"/>
        </w:rPr>
        <w:t xml:space="preserve">Bouygues Telecom dispose d’une structure dédiée </w:t>
      </w:r>
      <w:r>
        <w:rPr>
          <w:sz w:val="20"/>
          <w:szCs w:val="20"/>
        </w:rPr>
        <w:t>au</w:t>
      </w:r>
      <w:r w:rsidRPr="003B3880">
        <w:rPr>
          <w:sz w:val="20"/>
          <w:szCs w:val="20"/>
        </w:rPr>
        <w:t xml:space="preserve"> déploiemen</w:t>
      </w:r>
      <w:r>
        <w:rPr>
          <w:sz w:val="20"/>
          <w:szCs w:val="20"/>
        </w:rPr>
        <w:t xml:space="preserve">t. En effet la grande majorité de nos clients ont dû être migrés d’un autre opérateur chez nous. Nous avons donc fait de cette contrainte une force et un savoir-faire que nous mettons aujourd’hui à disposition de </w:t>
      </w:r>
      <w:r w:rsidR="0068225D">
        <w:rPr>
          <w:sz w:val="20"/>
          <w:szCs w:val="20"/>
        </w:rPr>
        <w:t xml:space="preserve">Côtes d’Armor </w:t>
      </w:r>
      <w:proofErr w:type="gramStart"/>
      <w:r w:rsidR="0068225D">
        <w:rPr>
          <w:sz w:val="20"/>
          <w:szCs w:val="20"/>
        </w:rPr>
        <w:t xml:space="preserve">Habitat </w:t>
      </w:r>
      <w:r>
        <w:rPr>
          <w:sz w:val="20"/>
          <w:szCs w:val="20"/>
        </w:rPr>
        <w:t>.</w:t>
      </w:r>
      <w:proofErr w:type="gramEnd"/>
      <w:r>
        <w:rPr>
          <w:sz w:val="20"/>
          <w:szCs w:val="20"/>
        </w:rPr>
        <w:t xml:space="preserve"> </w:t>
      </w:r>
    </w:p>
    <w:p w:rsidR="000D7E6A" w:rsidRDefault="000D7E6A" w:rsidP="000D7E6A">
      <w:pPr>
        <w:jc w:val="both"/>
        <w:rPr>
          <w:b/>
          <w:sz w:val="20"/>
          <w:szCs w:val="20"/>
        </w:rPr>
      </w:pPr>
    </w:p>
    <w:p w:rsidR="000D7E6A" w:rsidRPr="00DA3058" w:rsidRDefault="000D7E6A" w:rsidP="000D7E6A">
      <w:pPr>
        <w:jc w:val="both"/>
        <w:rPr>
          <w:b/>
          <w:sz w:val="20"/>
          <w:szCs w:val="20"/>
        </w:rPr>
      </w:pPr>
      <w:r w:rsidRPr="00DA3058">
        <w:rPr>
          <w:b/>
          <w:sz w:val="20"/>
          <w:szCs w:val="20"/>
        </w:rPr>
        <w:t>Un chef de projet dédié assurera le suivi du déploiement de chaque lien, dès la phase initiale.</w:t>
      </w:r>
    </w:p>
    <w:p w:rsidR="000D7E6A" w:rsidRPr="00AD4BA9" w:rsidRDefault="000D7E6A" w:rsidP="000D7E6A">
      <w:pPr>
        <w:pStyle w:val="Texte1"/>
        <w:ind w:left="0"/>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Le déploiement comprend les phases suivantes:</w:t>
      </w:r>
    </w:p>
    <w:p w:rsidR="000D7E6A" w:rsidRPr="00AD4BA9" w:rsidRDefault="000D7E6A" w:rsidP="000D7E6A">
      <w:pPr>
        <w:pStyle w:val="Texte1"/>
        <w:numPr>
          <w:ilvl w:val="0"/>
          <w:numId w:val="4"/>
        </w:numPr>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La validation des conformités techniques</w:t>
      </w:r>
    </w:p>
    <w:p w:rsidR="000D7E6A" w:rsidRPr="00AD4BA9" w:rsidRDefault="000D7E6A" w:rsidP="000D7E6A">
      <w:pPr>
        <w:pStyle w:val="Texte1"/>
        <w:numPr>
          <w:ilvl w:val="0"/>
          <w:numId w:val="4"/>
        </w:numPr>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L’approvisionnement  (liens, routeurs, équipements utilisateurs)</w:t>
      </w:r>
    </w:p>
    <w:p w:rsidR="000D7E6A" w:rsidRPr="00AD4BA9" w:rsidRDefault="000D7E6A" w:rsidP="000D7E6A">
      <w:pPr>
        <w:pStyle w:val="Texte1"/>
        <w:numPr>
          <w:ilvl w:val="0"/>
          <w:numId w:val="4"/>
        </w:numPr>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La livraison et l’installation des équipements</w:t>
      </w:r>
    </w:p>
    <w:p w:rsidR="000D7E6A" w:rsidRPr="00AD4BA9" w:rsidRDefault="000D7E6A" w:rsidP="000D7E6A">
      <w:pPr>
        <w:pStyle w:val="Texte1"/>
        <w:numPr>
          <w:ilvl w:val="0"/>
          <w:numId w:val="4"/>
        </w:numPr>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La mise en service et la recette des liens</w:t>
      </w:r>
    </w:p>
    <w:p w:rsidR="000D7E6A" w:rsidRPr="00AD4BA9" w:rsidRDefault="000D7E6A" w:rsidP="000D7E6A">
      <w:pPr>
        <w:pStyle w:val="Texte1"/>
        <w:numPr>
          <w:ilvl w:val="0"/>
          <w:numId w:val="4"/>
        </w:numPr>
        <w:jc w:val="both"/>
        <w:rPr>
          <w:rFonts w:ascii="Cambria" w:hAnsi="Cambria" w:cs="Times New Roman"/>
          <w:sz w:val="20"/>
          <w:szCs w:val="20"/>
          <w:lang w:eastAsia="fr-FR" w:bidi="ar-SA"/>
        </w:rPr>
      </w:pPr>
      <w:r w:rsidRPr="00AD4BA9">
        <w:rPr>
          <w:rFonts w:ascii="Cambria" w:hAnsi="Cambria" w:cs="Times New Roman"/>
          <w:sz w:val="20"/>
          <w:szCs w:val="20"/>
          <w:lang w:eastAsia="fr-FR" w:bidi="ar-SA"/>
        </w:rPr>
        <w:t>La mise en exploitation des liens et des services associés</w:t>
      </w:r>
    </w:p>
    <w:p w:rsidR="000D7E6A" w:rsidRPr="003B3880" w:rsidRDefault="000D7E6A" w:rsidP="000D7E6A">
      <w:pPr>
        <w:rPr>
          <w:sz w:val="20"/>
          <w:szCs w:val="20"/>
        </w:rPr>
      </w:pPr>
    </w:p>
    <w:p w:rsidR="000D7E6A" w:rsidRDefault="000D7E6A" w:rsidP="000D7E6A">
      <w:pPr>
        <w:rPr>
          <w:sz w:val="20"/>
          <w:szCs w:val="20"/>
        </w:rPr>
      </w:pPr>
    </w:p>
    <w:p w:rsidR="000D7E6A" w:rsidRDefault="001121CD" w:rsidP="000D7E6A">
      <w:pPr>
        <w:rPr>
          <w:noProof/>
          <w:sz w:val="20"/>
          <w:szCs w:val="20"/>
        </w:rPr>
      </w:pPr>
      <w:r>
        <w:rPr>
          <w:noProof/>
          <w:sz w:val="20"/>
          <w:szCs w:val="20"/>
        </w:rPr>
        <w:lastRenderedPageBreak/>
        <w:drawing>
          <wp:inline distT="0" distB="0" distL="0" distR="0">
            <wp:extent cx="6362700" cy="204787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6362700" cy="2047875"/>
                    </a:xfrm>
                    <a:prstGeom prst="rect">
                      <a:avLst/>
                    </a:prstGeom>
                    <a:noFill/>
                    <a:ln w="9525">
                      <a:noFill/>
                      <a:miter lim="800000"/>
                      <a:headEnd/>
                      <a:tailEnd/>
                    </a:ln>
                  </pic:spPr>
                </pic:pic>
              </a:graphicData>
            </a:graphic>
          </wp:inline>
        </w:drawing>
      </w:r>
    </w:p>
    <w:p w:rsidR="000D7E6A" w:rsidRDefault="000D7E6A" w:rsidP="000D7E6A">
      <w:pPr>
        <w:rPr>
          <w:sz w:val="20"/>
          <w:szCs w:val="20"/>
        </w:rPr>
      </w:pPr>
    </w:p>
    <w:p w:rsidR="000D7E6A" w:rsidRPr="003B3880" w:rsidRDefault="000D7E6A" w:rsidP="000D7E6A">
      <w:pPr>
        <w:jc w:val="both"/>
        <w:rPr>
          <w:sz w:val="20"/>
          <w:szCs w:val="20"/>
        </w:rPr>
      </w:pPr>
      <w:r w:rsidRPr="003B3880">
        <w:rPr>
          <w:sz w:val="20"/>
          <w:szCs w:val="20"/>
        </w:rPr>
        <w:t xml:space="preserve">A l’issue de la phase de déploiement de chaque lien, un PV de recette </w:t>
      </w:r>
      <w:r>
        <w:rPr>
          <w:sz w:val="20"/>
          <w:szCs w:val="20"/>
        </w:rPr>
        <w:t xml:space="preserve">(voir exemple en annexe) </w:t>
      </w:r>
      <w:r w:rsidRPr="003B3880">
        <w:rPr>
          <w:sz w:val="20"/>
          <w:szCs w:val="20"/>
        </w:rPr>
        <w:t>sera émis par Bouygues Telecom pour notifier la mise en</w:t>
      </w:r>
      <w:r>
        <w:rPr>
          <w:sz w:val="20"/>
          <w:szCs w:val="20"/>
        </w:rPr>
        <w:t xml:space="preserve"> service effective des liens, </w:t>
      </w:r>
      <w:r w:rsidRPr="003B3880">
        <w:rPr>
          <w:sz w:val="20"/>
          <w:szCs w:val="20"/>
        </w:rPr>
        <w:t>des équipements</w:t>
      </w:r>
      <w:r>
        <w:rPr>
          <w:sz w:val="20"/>
          <w:szCs w:val="20"/>
        </w:rPr>
        <w:t xml:space="preserve"> et des services.</w:t>
      </w:r>
    </w:p>
    <w:p w:rsidR="000D7E6A" w:rsidRPr="00AD4BA9" w:rsidRDefault="000D7E6A" w:rsidP="000D7E6A">
      <w:pPr>
        <w:jc w:val="both"/>
        <w:rPr>
          <w:b/>
        </w:rPr>
      </w:pPr>
      <w:r>
        <w:rPr>
          <w:sz w:val="20"/>
          <w:szCs w:val="20"/>
        </w:rPr>
        <w:br w:type="page"/>
      </w:r>
      <w:r w:rsidRPr="00AD4BA9">
        <w:rPr>
          <w:b/>
        </w:rPr>
        <w:lastRenderedPageBreak/>
        <w:t>Limites de responsabilité de chacun</w:t>
      </w:r>
    </w:p>
    <w:p w:rsidR="000D7E6A" w:rsidRPr="00411F18" w:rsidRDefault="000D7E6A" w:rsidP="000D7E6A">
      <w:pPr>
        <w:ind w:left="360"/>
      </w:pPr>
    </w:p>
    <w:p w:rsidR="000D7E6A" w:rsidRDefault="000D7E6A" w:rsidP="000D7E6A">
      <w:pPr>
        <w:pStyle w:val="Texte1"/>
        <w:jc w:val="center"/>
        <w:rPr>
          <w:b/>
          <w:sz w:val="20"/>
          <w:szCs w:val="20"/>
          <w:u w:val="single"/>
        </w:rPr>
      </w:pPr>
      <w:r w:rsidRPr="00E44EC2">
        <w:rPr>
          <w:b/>
          <w:sz w:val="20"/>
          <w:szCs w:val="20"/>
          <w:u w:val="single"/>
        </w:rPr>
        <w:t>Schéma général d’une installation</w:t>
      </w:r>
      <w:r>
        <w:rPr>
          <w:b/>
          <w:sz w:val="20"/>
          <w:szCs w:val="20"/>
          <w:u w:val="single"/>
        </w:rPr>
        <w:t xml:space="preserve"> Busines Synchro PBX</w:t>
      </w:r>
    </w:p>
    <w:p w:rsidR="000D7E6A" w:rsidRPr="00E44EC2" w:rsidRDefault="000D7E6A" w:rsidP="000D7E6A">
      <w:pPr>
        <w:pStyle w:val="SFRCorpsdeTexte"/>
        <w:jc w:val="both"/>
      </w:pPr>
    </w:p>
    <w:p w:rsidR="000D7E6A" w:rsidRPr="00BE177E" w:rsidRDefault="001121CD" w:rsidP="000D7E6A">
      <w:pPr>
        <w:pStyle w:val="SFRCorpsdeTexte"/>
        <w:ind w:left="0"/>
        <w:jc w:val="center"/>
      </w:pPr>
      <w:r>
        <w:rPr>
          <w:noProof/>
          <w:lang w:eastAsia="fr-FR" w:bidi="ar-SA"/>
        </w:rPr>
        <w:drawing>
          <wp:inline distT="0" distB="0" distL="0" distR="0">
            <wp:extent cx="5495925" cy="2314575"/>
            <wp:effectExtent l="1905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495925" cy="2314575"/>
                    </a:xfrm>
                    <a:prstGeom prst="rect">
                      <a:avLst/>
                    </a:prstGeom>
                    <a:noFill/>
                    <a:ln w="9525">
                      <a:noFill/>
                      <a:miter lim="800000"/>
                      <a:headEnd/>
                      <a:tailEnd/>
                    </a:ln>
                  </pic:spPr>
                </pic:pic>
              </a:graphicData>
            </a:graphic>
          </wp:inline>
        </w:drawing>
      </w:r>
    </w:p>
    <w:p w:rsidR="000D7E6A" w:rsidRDefault="000D7E6A" w:rsidP="000D7E6A">
      <w:pPr>
        <w:rPr>
          <w:sz w:val="20"/>
          <w:szCs w:val="20"/>
        </w:rPr>
      </w:pPr>
    </w:p>
    <w:p w:rsidR="000D7E6A" w:rsidRDefault="000D7E6A" w:rsidP="000D7E6A">
      <w:pPr>
        <w:rPr>
          <w:sz w:val="20"/>
          <w:szCs w:val="20"/>
        </w:rPr>
      </w:pPr>
      <w:r>
        <w:rPr>
          <w:sz w:val="20"/>
          <w:szCs w:val="20"/>
        </w:rPr>
        <w:t>La desserte interne est à la charge du client si supérieure à 3 mètres ainsi que le raccordement entre notre équipement et l’interface T2 du PABX.</w:t>
      </w:r>
    </w:p>
    <w:p w:rsidR="000D7E6A" w:rsidRPr="003B3880" w:rsidRDefault="000D7E6A" w:rsidP="000D7E6A">
      <w:pPr>
        <w:rPr>
          <w:sz w:val="20"/>
          <w:szCs w:val="20"/>
        </w:rPr>
      </w:pPr>
    </w:p>
    <w:p w:rsidR="000D7E6A" w:rsidRPr="003B3880" w:rsidRDefault="000D7E6A" w:rsidP="000D7E6A">
      <w:pPr>
        <w:pStyle w:val="BYTELniv2"/>
      </w:pPr>
      <w:bookmarkStart w:id="301" w:name="_Toc217285492"/>
      <w:bookmarkStart w:id="302" w:name="_Toc236682661"/>
      <w:bookmarkStart w:id="303" w:name="_Toc236682886"/>
      <w:bookmarkStart w:id="304" w:name="_Toc236726122"/>
      <w:bookmarkStart w:id="305" w:name="_Toc266796825"/>
      <w:bookmarkStart w:id="306" w:name="_Toc266806769"/>
      <w:bookmarkStart w:id="307" w:name="_Toc267409858"/>
      <w:bookmarkStart w:id="308" w:name="_Toc270690605"/>
      <w:bookmarkStart w:id="309" w:name="_Toc270940801"/>
      <w:bookmarkStart w:id="310" w:name="_Toc270941001"/>
      <w:bookmarkStart w:id="311" w:name="_Toc270955211"/>
      <w:bookmarkStart w:id="312" w:name="_Toc271033908"/>
      <w:bookmarkStart w:id="313" w:name="_Toc274817301"/>
      <w:bookmarkStart w:id="314" w:name="_Toc276513762"/>
      <w:bookmarkStart w:id="315" w:name="_Toc276590733"/>
      <w:bookmarkStart w:id="316" w:name="_Toc276660946"/>
      <w:bookmarkStart w:id="317" w:name="_Toc299535807"/>
      <w:r>
        <w:br w:type="page"/>
      </w:r>
      <w:bookmarkStart w:id="318" w:name="_Toc338401653"/>
      <w:r>
        <w:lastRenderedPageBreak/>
        <w:t>Les différentes phases du d</w:t>
      </w:r>
      <w:r w:rsidRPr="003B3880">
        <w:t>éploiement</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rsidR="000D7E6A" w:rsidRPr="003B3880" w:rsidRDefault="000D7E6A" w:rsidP="000D7E6A">
      <w:pPr>
        <w:jc w:val="both"/>
        <w:rPr>
          <w:sz w:val="20"/>
          <w:szCs w:val="20"/>
        </w:rPr>
      </w:pPr>
    </w:p>
    <w:p w:rsidR="000D7E6A" w:rsidRDefault="000D7E6A" w:rsidP="000D7E6A">
      <w:pPr>
        <w:jc w:val="both"/>
        <w:rPr>
          <w:sz w:val="20"/>
          <w:szCs w:val="20"/>
        </w:rPr>
      </w:pPr>
      <w:r>
        <w:rPr>
          <w:sz w:val="20"/>
          <w:szCs w:val="20"/>
        </w:rPr>
        <w:t>Bouygues Telecom vous propose</w:t>
      </w:r>
      <w:r w:rsidRPr="003B3880">
        <w:rPr>
          <w:sz w:val="20"/>
          <w:szCs w:val="20"/>
        </w:rPr>
        <w:t xml:space="preserve"> pour ce projet une approche de migration qui se déroulera de la façon suivante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56"/>
        <w:gridCol w:w="2424"/>
        <w:gridCol w:w="2383"/>
      </w:tblGrid>
      <w:tr w:rsidR="000D7E6A" w:rsidRPr="00806FF7" w:rsidTr="0013142B">
        <w:tc>
          <w:tcPr>
            <w:tcW w:w="4056" w:type="dxa"/>
          </w:tcPr>
          <w:p w:rsidR="000D7E6A" w:rsidRPr="00806FF7" w:rsidRDefault="000D7E6A" w:rsidP="0013142B">
            <w:pPr>
              <w:jc w:val="both"/>
              <w:rPr>
                <w:sz w:val="20"/>
                <w:szCs w:val="20"/>
              </w:rPr>
            </w:pPr>
          </w:p>
        </w:tc>
        <w:tc>
          <w:tcPr>
            <w:tcW w:w="2424" w:type="dxa"/>
          </w:tcPr>
          <w:p w:rsidR="000D7E6A" w:rsidRPr="00806FF7" w:rsidRDefault="000D7E6A" w:rsidP="0013142B">
            <w:pPr>
              <w:jc w:val="both"/>
              <w:rPr>
                <w:sz w:val="20"/>
                <w:szCs w:val="20"/>
              </w:rPr>
            </w:pPr>
            <w:r w:rsidRPr="00806FF7">
              <w:rPr>
                <w:sz w:val="20"/>
                <w:szCs w:val="20"/>
              </w:rPr>
              <w:t>Déploiement standard</w:t>
            </w:r>
          </w:p>
        </w:tc>
        <w:tc>
          <w:tcPr>
            <w:tcW w:w="2383" w:type="dxa"/>
          </w:tcPr>
          <w:p w:rsidR="000D7E6A" w:rsidRPr="00806FF7" w:rsidRDefault="000D7E6A" w:rsidP="0013142B">
            <w:pPr>
              <w:jc w:val="both"/>
              <w:rPr>
                <w:sz w:val="20"/>
                <w:szCs w:val="20"/>
              </w:rPr>
            </w:pPr>
            <w:r w:rsidRPr="00806FF7">
              <w:rPr>
                <w:sz w:val="20"/>
                <w:szCs w:val="20"/>
              </w:rPr>
              <w:t>Déploiement clé en main</w:t>
            </w:r>
          </w:p>
        </w:tc>
      </w:tr>
      <w:tr w:rsidR="000D7E6A" w:rsidRPr="00806FF7" w:rsidTr="0013142B">
        <w:tc>
          <w:tcPr>
            <w:tcW w:w="4056" w:type="dxa"/>
          </w:tcPr>
          <w:p w:rsidR="000D7E6A" w:rsidRPr="00806FF7" w:rsidRDefault="000D7E6A" w:rsidP="0013142B">
            <w:pPr>
              <w:jc w:val="both"/>
              <w:rPr>
                <w:sz w:val="20"/>
                <w:szCs w:val="20"/>
              </w:rPr>
            </w:pPr>
            <w:r w:rsidRPr="00806FF7">
              <w:rPr>
                <w:sz w:val="20"/>
                <w:szCs w:val="20"/>
              </w:rPr>
              <w:t>Notification de l’attribution du lot à Bouygues Telecom</w:t>
            </w:r>
          </w:p>
        </w:tc>
        <w:tc>
          <w:tcPr>
            <w:tcW w:w="2424" w:type="dxa"/>
          </w:tcPr>
          <w:p w:rsidR="000D7E6A" w:rsidRPr="00806FF7" w:rsidRDefault="000D7E6A" w:rsidP="0013142B">
            <w:pPr>
              <w:jc w:val="both"/>
              <w:rPr>
                <w:sz w:val="20"/>
                <w:szCs w:val="20"/>
              </w:rPr>
            </w:pPr>
            <w:r w:rsidRPr="00806FF7">
              <w:rPr>
                <w:sz w:val="20"/>
                <w:szCs w:val="20"/>
              </w:rPr>
              <w:t>Oui</w:t>
            </w:r>
          </w:p>
        </w:tc>
        <w:tc>
          <w:tcPr>
            <w:tcW w:w="2383" w:type="dxa"/>
          </w:tcPr>
          <w:p w:rsidR="000D7E6A" w:rsidRPr="00806FF7" w:rsidRDefault="000D7E6A" w:rsidP="0013142B">
            <w:pPr>
              <w:jc w:val="both"/>
              <w:rPr>
                <w:sz w:val="20"/>
                <w:szCs w:val="20"/>
              </w:rPr>
            </w:pPr>
            <w:r w:rsidRPr="00806FF7">
              <w:rPr>
                <w:sz w:val="20"/>
                <w:szCs w:val="20"/>
              </w:rPr>
              <w:t>Oui</w:t>
            </w:r>
          </w:p>
        </w:tc>
      </w:tr>
      <w:tr w:rsidR="000D7E6A" w:rsidRPr="00806FF7" w:rsidTr="0013142B">
        <w:tc>
          <w:tcPr>
            <w:tcW w:w="4056" w:type="dxa"/>
          </w:tcPr>
          <w:p w:rsidR="000D7E6A" w:rsidRPr="00806FF7" w:rsidRDefault="000D7E6A" w:rsidP="0013142B">
            <w:pPr>
              <w:jc w:val="both"/>
              <w:rPr>
                <w:sz w:val="20"/>
                <w:szCs w:val="20"/>
              </w:rPr>
            </w:pPr>
            <w:r w:rsidRPr="00806FF7">
              <w:rPr>
                <w:sz w:val="20"/>
                <w:szCs w:val="20"/>
              </w:rPr>
              <w:t>Présentation de l’équipe commerciale</w:t>
            </w:r>
          </w:p>
        </w:tc>
        <w:tc>
          <w:tcPr>
            <w:tcW w:w="2424" w:type="dxa"/>
          </w:tcPr>
          <w:p w:rsidR="000D7E6A" w:rsidRPr="00806FF7" w:rsidRDefault="000D7E6A" w:rsidP="0013142B">
            <w:pPr>
              <w:jc w:val="both"/>
              <w:rPr>
                <w:sz w:val="20"/>
                <w:szCs w:val="20"/>
              </w:rPr>
            </w:pPr>
            <w:r w:rsidRPr="00806FF7">
              <w:rPr>
                <w:sz w:val="20"/>
                <w:szCs w:val="20"/>
              </w:rPr>
              <w:t>Oui</w:t>
            </w:r>
          </w:p>
        </w:tc>
        <w:tc>
          <w:tcPr>
            <w:tcW w:w="2383" w:type="dxa"/>
          </w:tcPr>
          <w:p w:rsidR="000D7E6A" w:rsidRPr="00806FF7" w:rsidRDefault="000D7E6A" w:rsidP="0013142B">
            <w:pPr>
              <w:jc w:val="both"/>
              <w:rPr>
                <w:sz w:val="20"/>
                <w:szCs w:val="20"/>
              </w:rPr>
            </w:pPr>
            <w:r w:rsidRPr="00806FF7">
              <w:rPr>
                <w:sz w:val="20"/>
                <w:szCs w:val="20"/>
              </w:rPr>
              <w:t>Oui</w:t>
            </w:r>
          </w:p>
        </w:tc>
      </w:tr>
      <w:tr w:rsidR="000D7E6A" w:rsidRPr="00806FF7" w:rsidTr="0013142B">
        <w:tc>
          <w:tcPr>
            <w:tcW w:w="4056" w:type="dxa"/>
          </w:tcPr>
          <w:p w:rsidR="000D7E6A" w:rsidRPr="00806FF7" w:rsidRDefault="000D7E6A" w:rsidP="0013142B">
            <w:pPr>
              <w:jc w:val="both"/>
              <w:rPr>
                <w:sz w:val="20"/>
                <w:szCs w:val="20"/>
              </w:rPr>
            </w:pPr>
            <w:r w:rsidRPr="00806FF7">
              <w:rPr>
                <w:sz w:val="20"/>
                <w:szCs w:val="20"/>
              </w:rPr>
              <w:t>Réunions d’ingénierie réseau pour définir l’architecture à déployer</w:t>
            </w:r>
          </w:p>
        </w:tc>
        <w:tc>
          <w:tcPr>
            <w:tcW w:w="2424" w:type="dxa"/>
          </w:tcPr>
          <w:p w:rsidR="000D7E6A" w:rsidRPr="00806FF7" w:rsidRDefault="000D7E6A" w:rsidP="0013142B">
            <w:pPr>
              <w:jc w:val="both"/>
              <w:rPr>
                <w:sz w:val="20"/>
                <w:szCs w:val="20"/>
              </w:rPr>
            </w:pPr>
            <w:r w:rsidRPr="00806FF7">
              <w:rPr>
                <w:sz w:val="20"/>
                <w:szCs w:val="20"/>
              </w:rPr>
              <w:t>Oui</w:t>
            </w:r>
          </w:p>
        </w:tc>
        <w:tc>
          <w:tcPr>
            <w:tcW w:w="2383" w:type="dxa"/>
          </w:tcPr>
          <w:p w:rsidR="000D7E6A" w:rsidRPr="00806FF7" w:rsidRDefault="000D7E6A" w:rsidP="0013142B">
            <w:pPr>
              <w:jc w:val="both"/>
              <w:rPr>
                <w:sz w:val="20"/>
                <w:szCs w:val="20"/>
              </w:rPr>
            </w:pPr>
            <w:r w:rsidRPr="00806FF7">
              <w:rPr>
                <w:sz w:val="20"/>
                <w:szCs w:val="20"/>
              </w:rPr>
              <w:t>Oui</w:t>
            </w:r>
          </w:p>
        </w:tc>
      </w:tr>
      <w:tr w:rsidR="000D7E6A" w:rsidRPr="000A54F7" w:rsidTr="0013142B">
        <w:tc>
          <w:tcPr>
            <w:tcW w:w="4056" w:type="dxa"/>
          </w:tcPr>
          <w:p w:rsidR="000D7E6A" w:rsidRPr="000A54F7" w:rsidRDefault="000D7E6A" w:rsidP="0013142B">
            <w:pPr>
              <w:jc w:val="both"/>
              <w:rPr>
                <w:sz w:val="20"/>
                <w:szCs w:val="20"/>
              </w:rPr>
            </w:pPr>
            <w:r>
              <w:rPr>
                <w:sz w:val="20"/>
                <w:szCs w:val="20"/>
              </w:rPr>
              <w:t>Collecte de données</w:t>
            </w:r>
          </w:p>
          <w:p w:rsidR="000D7E6A" w:rsidRPr="000A54F7" w:rsidRDefault="000D7E6A" w:rsidP="0013142B">
            <w:pPr>
              <w:jc w:val="both"/>
              <w:rPr>
                <w:sz w:val="20"/>
                <w:szCs w:val="20"/>
              </w:rPr>
            </w:pPr>
          </w:p>
        </w:tc>
        <w:tc>
          <w:tcPr>
            <w:tcW w:w="2424" w:type="dxa"/>
          </w:tcPr>
          <w:p w:rsidR="000D7E6A" w:rsidRPr="000A54F7" w:rsidRDefault="000D7E6A" w:rsidP="0013142B">
            <w:pPr>
              <w:jc w:val="both"/>
              <w:rPr>
                <w:sz w:val="20"/>
                <w:szCs w:val="20"/>
              </w:rPr>
            </w:pPr>
            <w:r>
              <w:rPr>
                <w:sz w:val="20"/>
                <w:szCs w:val="20"/>
              </w:rPr>
              <w:t>Par le client</w:t>
            </w:r>
          </w:p>
        </w:tc>
        <w:tc>
          <w:tcPr>
            <w:tcW w:w="2383" w:type="dxa"/>
          </w:tcPr>
          <w:p w:rsidR="000D7E6A" w:rsidRPr="000A54F7" w:rsidRDefault="000D7E6A" w:rsidP="0013142B">
            <w:pPr>
              <w:jc w:val="both"/>
              <w:rPr>
                <w:sz w:val="20"/>
                <w:szCs w:val="20"/>
              </w:rPr>
            </w:pPr>
            <w:r>
              <w:rPr>
                <w:sz w:val="20"/>
                <w:szCs w:val="20"/>
              </w:rPr>
              <w:t xml:space="preserve">Par un expert Bouygues Telecom </w:t>
            </w:r>
          </w:p>
        </w:tc>
      </w:tr>
      <w:tr w:rsidR="000D7E6A" w:rsidRPr="000A54F7" w:rsidTr="0013142B">
        <w:tc>
          <w:tcPr>
            <w:tcW w:w="4056" w:type="dxa"/>
          </w:tcPr>
          <w:p w:rsidR="000D7E6A" w:rsidRDefault="000D7E6A" w:rsidP="0013142B">
            <w:pPr>
              <w:jc w:val="both"/>
              <w:rPr>
                <w:sz w:val="20"/>
                <w:szCs w:val="20"/>
              </w:rPr>
            </w:pPr>
            <w:r>
              <w:rPr>
                <w:sz w:val="20"/>
                <w:szCs w:val="20"/>
              </w:rPr>
              <w:t>Préparation d’un plan de migration (pour minimiser les impacts)</w:t>
            </w:r>
          </w:p>
        </w:tc>
        <w:tc>
          <w:tcPr>
            <w:tcW w:w="2424" w:type="dxa"/>
          </w:tcPr>
          <w:p w:rsidR="000D7E6A" w:rsidRDefault="000D7E6A" w:rsidP="0013142B">
            <w:pPr>
              <w:jc w:val="both"/>
              <w:rPr>
                <w:sz w:val="20"/>
                <w:szCs w:val="20"/>
              </w:rPr>
            </w:pPr>
            <w:r>
              <w:rPr>
                <w:sz w:val="20"/>
                <w:szCs w:val="20"/>
              </w:rPr>
              <w:t>Migration en masse</w:t>
            </w:r>
          </w:p>
        </w:tc>
        <w:tc>
          <w:tcPr>
            <w:tcW w:w="2383" w:type="dxa"/>
          </w:tcPr>
          <w:p w:rsidR="000D7E6A" w:rsidRDefault="000D7E6A" w:rsidP="0013142B">
            <w:pPr>
              <w:rPr>
                <w:sz w:val="20"/>
                <w:szCs w:val="20"/>
              </w:rPr>
            </w:pPr>
            <w:r>
              <w:rPr>
                <w:sz w:val="20"/>
                <w:szCs w:val="20"/>
              </w:rPr>
              <w:t xml:space="preserve">Personnalisé par le directeur de projet Bouygues Telecom </w:t>
            </w:r>
          </w:p>
        </w:tc>
      </w:tr>
      <w:tr w:rsidR="000D7E6A" w:rsidRPr="000A54F7" w:rsidTr="0013142B">
        <w:tc>
          <w:tcPr>
            <w:tcW w:w="4056" w:type="dxa"/>
          </w:tcPr>
          <w:p w:rsidR="000D7E6A" w:rsidRDefault="000D7E6A" w:rsidP="0013142B">
            <w:pPr>
              <w:jc w:val="both"/>
              <w:rPr>
                <w:sz w:val="20"/>
                <w:szCs w:val="20"/>
              </w:rPr>
            </w:pPr>
            <w:r>
              <w:rPr>
                <w:sz w:val="20"/>
                <w:szCs w:val="20"/>
              </w:rPr>
              <w:t>Préparation des bons de commande par Bouygues Telecom</w:t>
            </w:r>
          </w:p>
        </w:tc>
        <w:tc>
          <w:tcPr>
            <w:tcW w:w="2424" w:type="dxa"/>
          </w:tcPr>
          <w:p w:rsidR="000D7E6A" w:rsidRDefault="000D7E6A" w:rsidP="0013142B">
            <w:pPr>
              <w:jc w:val="both"/>
              <w:rPr>
                <w:sz w:val="20"/>
                <w:szCs w:val="20"/>
              </w:rPr>
            </w:pPr>
            <w:r>
              <w:rPr>
                <w:sz w:val="20"/>
                <w:szCs w:val="20"/>
              </w:rPr>
              <w:t>Oui</w:t>
            </w:r>
          </w:p>
        </w:tc>
        <w:tc>
          <w:tcPr>
            <w:tcW w:w="2383" w:type="dxa"/>
          </w:tcPr>
          <w:p w:rsidR="000D7E6A" w:rsidRDefault="000D7E6A" w:rsidP="0013142B">
            <w:pPr>
              <w:jc w:val="both"/>
              <w:rPr>
                <w:sz w:val="20"/>
                <w:szCs w:val="20"/>
              </w:rPr>
            </w:pPr>
            <w:r>
              <w:rPr>
                <w:sz w:val="20"/>
                <w:szCs w:val="20"/>
              </w:rPr>
              <w:t>Oui</w:t>
            </w:r>
          </w:p>
        </w:tc>
      </w:tr>
      <w:tr w:rsidR="000D7E6A" w:rsidRPr="000A54F7" w:rsidTr="0013142B">
        <w:tc>
          <w:tcPr>
            <w:tcW w:w="4056" w:type="dxa"/>
          </w:tcPr>
          <w:p w:rsidR="000D7E6A" w:rsidRDefault="000D7E6A" w:rsidP="0013142B">
            <w:pPr>
              <w:jc w:val="both"/>
              <w:rPr>
                <w:sz w:val="20"/>
                <w:szCs w:val="20"/>
              </w:rPr>
            </w:pPr>
            <w:r>
              <w:rPr>
                <w:sz w:val="20"/>
                <w:szCs w:val="20"/>
              </w:rPr>
              <w:t>Signature des bons de commande par le client</w:t>
            </w:r>
          </w:p>
          <w:p w:rsidR="000D7E6A" w:rsidRPr="000A54F7" w:rsidRDefault="000D7E6A" w:rsidP="0013142B">
            <w:pPr>
              <w:jc w:val="both"/>
              <w:rPr>
                <w:sz w:val="20"/>
                <w:szCs w:val="20"/>
              </w:rPr>
            </w:pPr>
          </w:p>
        </w:tc>
        <w:tc>
          <w:tcPr>
            <w:tcW w:w="2424" w:type="dxa"/>
          </w:tcPr>
          <w:p w:rsidR="000D7E6A" w:rsidRDefault="000D7E6A" w:rsidP="0013142B">
            <w:pPr>
              <w:jc w:val="both"/>
              <w:rPr>
                <w:sz w:val="20"/>
                <w:szCs w:val="20"/>
              </w:rPr>
            </w:pPr>
            <w:r>
              <w:rPr>
                <w:sz w:val="20"/>
                <w:szCs w:val="20"/>
              </w:rPr>
              <w:t>Oui</w:t>
            </w:r>
          </w:p>
          <w:p w:rsidR="000D7E6A" w:rsidRPr="000A54F7" w:rsidRDefault="000D7E6A" w:rsidP="0013142B">
            <w:pPr>
              <w:jc w:val="both"/>
              <w:rPr>
                <w:sz w:val="20"/>
                <w:szCs w:val="20"/>
              </w:rPr>
            </w:pPr>
          </w:p>
        </w:tc>
        <w:tc>
          <w:tcPr>
            <w:tcW w:w="2383" w:type="dxa"/>
          </w:tcPr>
          <w:p w:rsidR="000D7E6A" w:rsidRPr="000A54F7" w:rsidRDefault="000D7E6A" w:rsidP="0013142B">
            <w:pPr>
              <w:jc w:val="both"/>
              <w:rPr>
                <w:sz w:val="20"/>
                <w:szCs w:val="20"/>
              </w:rPr>
            </w:pPr>
            <w:r>
              <w:rPr>
                <w:sz w:val="20"/>
                <w:szCs w:val="20"/>
              </w:rPr>
              <w:t>Oui</w:t>
            </w:r>
          </w:p>
        </w:tc>
      </w:tr>
      <w:tr w:rsidR="000D7E6A" w:rsidRPr="000A54F7" w:rsidTr="0013142B">
        <w:tc>
          <w:tcPr>
            <w:tcW w:w="4056" w:type="dxa"/>
          </w:tcPr>
          <w:p w:rsidR="000D7E6A" w:rsidRDefault="000D7E6A" w:rsidP="0013142B">
            <w:pPr>
              <w:jc w:val="both"/>
              <w:rPr>
                <w:sz w:val="20"/>
                <w:szCs w:val="20"/>
              </w:rPr>
            </w:pPr>
            <w:r>
              <w:rPr>
                <w:sz w:val="20"/>
                <w:szCs w:val="20"/>
              </w:rPr>
              <w:t>Réunion de lancement du projet (présentation du planning de migration)</w:t>
            </w:r>
          </w:p>
          <w:p w:rsidR="000D7E6A" w:rsidRDefault="000D7E6A" w:rsidP="0013142B">
            <w:pPr>
              <w:jc w:val="both"/>
              <w:rPr>
                <w:sz w:val="20"/>
                <w:szCs w:val="20"/>
              </w:rPr>
            </w:pPr>
          </w:p>
        </w:tc>
        <w:tc>
          <w:tcPr>
            <w:tcW w:w="2424" w:type="dxa"/>
          </w:tcPr>
          <w:p w:rsidR="000D7E6A" w:rsidRDefault="000D7E6A" w:rsidP="0013142B">
            <w:pPr>
              <w:jc w:val="both"/>
              <w:rPr>
                <w:sz w:val="20"/>
                <w:szCs w:val="20"/>
              </w:rPr>
            </w:pPr>
            <w:r>
              <w:rPr>
                <w:sz w:val="20"/>
                <w:szCs w:val="20"/>
              </w:rPr>
              <w:t>-</w:t>
            </w:r>
          </w:p>
        </w:tc>
        <w:tc>
          <w:tcPr>
            <w:tcW w:w="2383" w:type="dxa"/>
          </w:tcPr>
          <w:p w:rsidR="000D7E6A" w:rsidRDefault="000D7E6A" w:rsidP="0013142B">
            <w:pPr>
              <w:jc w:val="both"/>
              <w:rPr>
                <w:sz w:val="20"/>
                <w:szCs w:val="20"/>
              </w:rPr>
            </w:pPr>
            <w:r>
              <w:rPr>
                <w:sz w:val="20"/>
                <w:szCs w:val="20"/>
              </w:rPr>
              <w:t>Par le directeur de projet Bouygues Telecom</w:t>
            </w:r>
          </w:p>
        </w:tc>
      </w:tr>
      <w:tr w:rsidR="000D7E6A" w:rsidRPr="000A54F7" w:rsidTr="0013142B">
        <w:tc>
          <w:tcPr>
            <w:tcW w:w="4056" w:type="dxa"/>
          </w:tcPr>
          <w:p w:rsidR="000D7E6A" w:rsidRPr="000A54F7" w:rsidRDefault="000D7E6A" w:rsidP="0013142B">
            <w:pPr>
              <w:jc w:val="both"/>
              <w:rPr>
                <w:sz w:val="20"/>
                <w:szCs w:val="20"/>
              </w:rPr>
            </w:pPr>
            <w:r>
              <w:rPr>
                <w:sz w:val="20"/>
                <w:szCs w:val="20"/>
              </w:rPr>
              <w:t>Commande des liens</w:t>
            </w:r>
          </w:p>
        </w:tc>
        <w:tc>
          <w:tcPr>
            <w:tcW w:w="2424" w:type="dxa"/>
          </w:tcPr>
          <w:p w:rsidR="000D7E6A" w:rsidRPr="000A54F7" w:rsidRDefault="000D7E6A" w:rsidP="0013142B">
            <w:pPr>
              <w:jc w:val="both"/>
              <w:rPr>
                <w:sz w:val="20"/>
                <w:szCs w:val="20"/>
              </w:rPr>
            </w:pPr>
            <w:r>
              <w:rPr>
                <w:sz w:val="20"/>
                <w:szCs w:val="20"/>
              </w:rPr>
              <w:t>Oui</w:t>
            </w:r>
          </w:p>
        </w:tc>
        <w:tc>
          <w:tcPr>
            <w:tcW w:w="2383" w:type="dxa"/>
          </w:tcPr>
          <w:p w:rsidR="000D7E6A" w:rsidRPr="000A54F7" w:rsidRDefault="000D7E6A" w:rsidP="0013142B">
            <w:pPr>
              <w:jc w:val="both"/>
              <w:rPr>
                <w:sz w:val="20"/>
                <w:szCs w:val="20"/>
              </w:rPr>
            </w:pPr>
            <w:r>
              <w:rPr>
                <w:sz w:val="20"/>
                <w:szCs w:val="20"/>
              </w:rPr>
              <w:t>Oui</w:t>
            </w:r>
          </w:p>
        </w:tc>
      </w:tr>
      <w:tr w:rsidR="000D7E6A" w:rsidRPr="000A54F7" w:rsidTr="0013142B">
        <w:tc>
          <w:tcPr>
            <w:tcW w:w="4056" w:type="dxa"/>
          </w:tcPr>
          <w:p w:rsidR="000D7E6A" w:rsidRPr="000A54F7" w:rsidRDefault="000D7E6A" w:rsidP="0013142B">
            <w:pPr>
              <w:jc w:val="both"/>
              <w:rPr>
                <w:sz w:val="20"/>
                <w:szCs w:val="20"/>
              </w:rPr>
            </w:pPr>
            <w:r>
              <w:rPr>
                <w:sz w:val="20"/>
                <w:szCs w:val="20"/>
              </w:rPr>
              <w:t>Livraison des liens</w:t>
            </w:r>
          </w:p>
        </w:tc>
        <w:tc>
          <w:tcPr>
            <w:tcW w:w="2424" w:type="dxa"/>
          </w:tcPr>
          <w:p w:rsidR="000D7E6A" w:rsidRPr="000A54F7" w:rsidRDefault="000D7E6A" w:rsidP="0013142B">
            <w:pPr>
              <w:jc w:val="both"/>
              <w:rPr>
                <w:sz w:val="20"/>
                <w:szCs w:val="20"/>
              </w:rPr>
            </w:pPr>
            <w:r>
              <w:rPr>
                <w:sz w:val="20"/>
                <w:szCs w:val="20"/>
              </w:rPr>
              <w:t>Oui</w:t>
            </w:r>
          </w:p>
        </w:tc>
        <w:tc>
          <w:tcPr>
            <w:tcW w:w="2383" w:type="dxa"/>
          </w:tcPr>
          <w:p w:rsidR="000D7E6A" w:rsidRPr="000A54F7" w:rsidRDefault="000D7E6A" w:rsidP="0013142B">
            <w:pPr>
              <w:jc w:val="both"/>
              <w:rPr>
                <w:sz w:val="20"/>
                <w:szCs w:val="20"/>
              </w:rPr>
            </w:pPr>
            <w:r>
              <w:rPr>
                <w:sz w:val="20"/>
                <w:szCs w:val="20"/>
              </w:rPr>
              <w:t>Oui</w:t>
            </w:r>
          </w:p>
        </w:tc>
      </w:tr>
      <w:tr w:rsidR="000D7E6A" w:rsidRPr="000A54F7" w:rsidTr="0013142B">
        <w:tc>
          <w:tcPr>
            <w:tcW w:w="4056" w:type="dxa"/>
          </w:tcPr>
          <w:p w:rsidR="000D7E6A" w:rsidRPr="00B32C25" w:rsidRDefault="000D7E6A" w:rsidP="0013142B">
            <w:pPr>
              <w:jc w:val="both"/>
              <w:rPr>
                <w:sz w:val="20"/>
                <w:szCs w:val="20"/>
                <w:highlight w:val="yellow"/>
              </w:rPr>
            </w:pPr>
            <w:r w:rsidRPr="000D0362">
              <w:rPr>
                <w:sz w:val="20"/>
                <w:szCs w:val="20"/>
              </w:rPr>
              <w:t>Installation des équipements</w:t>
            </w:r>
          </w:p>
        </w:tc>
        <w:tc>
          <w:tcPr>
            <w:tcW w:w="2424" w:type="dxa"/>
          </w:tcPr>
          <w:p w:rsidR="000D7E6A" w:rsidRPr="000D0362" w:rsidRDefault="000D7E6A" w:rsidP="0013142B">
            <w:pPr>
              <w:jc w:val="both"/>
              <w:rPr>
                <w:sz w:val="20"/>
                <w:szCs w:val="20"/>
              </w:rPr>
            </w:pPr>
            <w:r w:rsidRPr="000D0362">
              <w:rPr>
                <w:sz w:val="20"/>
                <w:szCs w:val="20"/>
              </w:rPr>
              <w:t>Oui</w:t>
            </w:r>
          </w:p>
        </w:tc>
        <w:tc>
          <w:tcPr>
            <w:tcW w:w="2383" w:type="dxa"/>
          </w:tcPr>
          <w:p w:rsidR="000D7E6A" w:rsidRPr="000D0362" w:rsidRDefault="000D7E6A" w:rsidP="0013142B">
            <w:pPr>
              <w:jc w:val="both"/>
              <w:rPr>
                <w:sz w:val="20"/>
                <w:szCs w:val="20"/>
              </w:rPr>
            </w:pPr>
            <w:r w:rsidRPr="000D0362">
              <w:rPr>
                <w:sz w:val="20"/>
                <w:szCs w:val="20"/>
              </w:rPr>
              <w:t>Oui</w:t>
            </w:r>
          </w:p>
        </w:tc>
      </w:tr>
      <w:tr w:rsidR="000D7E6A" w:rsidRPr="000A54F7" w:rsidTr="0013142B">
        <w:tc>
          <w:tcPr>
            <w:tcW w:w="4056" w:type="dxa"/>
          </w:tcPr>
          <w:p w:rsidR="000D7E6A" w:rsidRPr="000A54F7" w:rsidRDefault="000D7E6A" w:rsidP="0013142B">
            <w:pPr>
              <w:jc w:val="both"/>
              <w:rPr>
                <w:sz w:val="20"/>
                <w:szCs w:val="20"/>
              </w:rPr>
            </w:pPr>
            <w:r>
              <w:rPr>
                <w:sz w:val="20"/>
                <w:szCs w:val="20"/>
              </w:rPr>
              <w:t>Recette des liens par Bouygues Telecom</w:t>
            </w:r>
          </w:p>
        </w:tc>
        <w:tc>
          <w:tcPr>
            <w:tcW w:w="2424" w:type="dxa"/>
          </w:tcPr>
          <w:p w:rsidR="000D7E6A" w:rsidRPr="000A54F7" w:rsidRDefault="000D7E6A" w:rsidP="0013142B">
            <w:pPr>
              <w:jc w:val="both"/>
              <w:rPr>
                <w:sz w:val="20"/>
                <w:szCs w:val="20"/>
              </w:rPr>
            </w:pPr>
            <w:r>
              <w:rPr>
                <w:sz w:val="20"/>
                <w:szCs w:val="20"/>
              </w:rPr>
              <w:t>Oui</w:t>
            </w:r>
          </w:p>
        </w:tc>
        <w:tc>
          <w:tcPr>
            <w:tcW w:w="2383" w:type="dxa"/>
          </w:tcPr>
          <w:p w:rsidR="000D7E6A" w:rsidRPr="000A54F7" w:rsidRDefault="000D7E6A" w:rsidP="0013142B">
            <w:pPr>
              <w:jc w:val="both"/>
              <w:rPr>
                <w:sz w:val="20"/>
                <w:szCs w:val="20"/>
              </w:rPr>
            </w:pPr>
            <w:r>
              <w:rPr>
                <w:sz w:val="20"/>
                <w:szCs w:val="20"/>
              </w:rPr>
              <w:t>Oui</w:t>
            </w:r>
          </w:p>
        </w:tc>
      </w:tr>
      <w:tr w:rsidR="000D7E6A" w:rsidRPr="00806FF7" w:rsidTr="0013142B">
        <w:tc>
          <w:tcPr>
            <w:tcW w:w="4056" w:type="dxa"/>
          </w:tcPr>
          <w:p w:rsidR="000D7E6A" w:rsidRPr="00806FF7" w:rsidRDefault="000D7E6A" w:rsidP="0013142B">
            <w:pPr>
              <w:jc w:val="both"/>
              <w:rPr>
                <w:sz w:val="20"/>
                <w:szCs w:val="20"/>
              </w:rPr>
            </w:pPr>
            <w:r w:rsidRPr="00806FF7">
              <w:rPr>
                <w:sz w:val="20"/>
                <w:szCs w:val="20"/>
              </w:rPr>
              <w:t>Routage du trafic sur les liens</w:t>
            </w:r>
          </w:p>
        </w:tc>
        <w:tc>
          <w:tcPr>
            <w:tcW w:w="2424" w:type="dxa"/>
          </w:tcPr>
          <w:p w:rsidR="000D7E6A" w:rsidRPr="00806FF7" w:rsidRDefault="000D7E6A" w:rsidP="0013142B">
            <w:pPr>
              <w:jc w:val="both"/>
              <w:rPr>
                <w:sz w:val="20"/>
                <w:szCs w:val="20"/>
              </w:rPr>
            </w:pPr>
            <w:r w:rsidRPr="00806FF7">
              <w:rPr>
                <w:sz w:val="20"/>
                <w:szCs w:val="20"/>
              </w:rPr>
              <w:t>Oui</w:t>
            </w:r>
          </w:p>
        </w:tc>
        <w:tc>
          <w:tcPr>
            <w:tcW w:w="2383" w:type="dxa"/>
          </w:tcPr>
          <w:p w:rsidR="000D7E6A" w:rsidRPr="00806FF7" w:rsidRDefault="000D7E6A" w:rsidP="0013142B">
            <w:pPr>
              <w:jc w:val="both"/>
              <w:rPr>
                <w:sz w:val="20"/>
                <w:szCs w:val="20"/>
              </w:rPr>
            </w:pPr>
            <w:r w:rsidRPr="00806FF7">
              <w:rPr>
                <w:sz w:val="20"/>
                <w:szCs w:val="20"/>
              </w:rPr>
              <w:t>Oui</w:t>
            </w:r>
          </w:p>
        </w:tc>
      </w:tr>
    </w:tbl>
    <w:p w:rsidR="000D7E6A" w:rsidRPr="003B3880" w:rsidRDefault="000D7E6A" w:rsidP="000D7E6A"/>
    <w:p w:rsidR="000D7E6A" w:rsidRDefault="000D7E6A" w:rsidP="000D7E6A">
      <w:pPr>
        <w:jc w:val="both"/>
        <w:rPr>
          <w:sz w:val="20"/>
          <w:szCs w:val="20"/>
        </w:rPr>
      </w:pPr>
      <w:r w:rsidRPr="003B3880">
        <w:rPr>
          <w:sz w:val="20"/>
          <w:szCs w:val="20"/>
        </w:rPr>
        <w:lastRenderedPageBreak/>
        <w:t xml:space="preserve">Le rythme de déploiement est à définir en fonction des contraintes </w:t>
      </w:r>
      <w:r>
        <w:rPr>
          <w:sz w:val="20"/>
          <w:szCs w:val="20"/>
        </w:rPr>
        <w:t xml:space="preserve">de </w:t>
      </w:r>
      <w:r w:rsidR="0068225D">
        <w:rPr>
          <w:sz w:val="20"/>
          <w:szCs w:val="20"/>
        </w:rPr>
        <w:t xml:space="preserve">Côtes d’Armor </w:t>
      </w:r>
      <w:r w:rsidR="00386B55">
        <w:rPr>
          <w:sz w:val="20"/>
          <w:szCs w:val="20"/>
        </w:rPr>
        <w:t>Habitat,</w:t>
      </w:r>
      <w:r w:rsidRPr="003B3880">
        <w:rPr>
          <w:sz w:val="20"/>
          <w:szCs w:val="20"/>
        </w:rPr>
        <w:t xml:space="preserve"> de la stratégie de mise en place du nouveau </w:t>
      </w:r>
      <w:r>
        <w:rPr>
          <w:sz w:val="20"/>
          <w:szCs w:val="20"/>
        </w:rPr>
        <w:t>service</w:t>
      </w:r>
      <w:r w:rsidRPr="003B3880">
        <w:rPr>
          <w:sz w:val="20"/>
          <w:szCs w:val="20"/>
        </w:rPr>
        <w:t xml:space="preserve"> et de la livraison des liens. Ce sujet nécessite une compréhension mutuelle des moyens humains disponibles, de la stratégie de déploiement définie, des exigences et contraintes </w:t>
      </w:r>
      <w:r>
        <w:rPr>
          <w:sz w:val="20"/>
          <w:szCs w:val="20"/>
        </w:rPr>
        <w:t xml:space="preserve">de </w:t>
      </w:r>
      <w:r w:rsidR="0068225D">
        <w:rPr>
          <w:sz w:val="20"/>
          <w:szCs w:val="20"/>
        </w:rPr>
        <w:t xml:space="preserve">Côtes d’Armor </w:t>
      </w:r>
      <w:r w:rsidR="00386B55">
        <w:rPr>
          <w:sz w:val="20"/>
          <w:szCs w:val="20"/>
        </w:rPr>
        <w:t xml:space="preserve">Habitat. </w:t>
      </w:r>
    </w:p>
    <w:p w:rsidR="000D7E6A" w:rsidRPr="003B3880" w:rsidRDefault="000D7E6A" w:rsidP="000D7E6A">
      <w:pPr>
        <w:jc w:val="both"/>
        <w:rPr>
          <w:sz w:val="20"/>
          <w:szCs w:val="20"/>
        </w:rPr>
      </w:pPr>
    </w:p>
    <w:p w:rsidR="000D7E6A" w:rsidRPr="00904E27" w:rsidRDefault="000D7E6A" w:rsidP="004874AD">
      <w:pPr>
        <w:spacing w:before="120"/>
        <w:jc w:val="center"/>
        <w:rPr>
          <w:sz w:val="20"/>
          <w:szCs w:val="20"/>
        </w:rPr>
      </w:pPr>
      <w:bookmarkStart w:id="319" w:name="_Toc266796779"/>
      <w:r w:rsidRPr="00904E27">
        <w:rPr>
          <w:sz w:val="20"/>
          <w:szCs w:val="20"/>
        </w:rPr>
        <w:t>Le schéma ci-dessous décrit</w:t>
      </w:r>
      <w:r>
        <w:rPr>
          <w:sz w:val="20"/>
          <w:szCs w:val="20"/>
        </w:rPr>
        <w:t xml:space="preserve"> les étapes clé du déploiement </w:t>
      </w:r>
    </w:p>
    <w:p w:rsidR="000D7E6A" w:rsidRDefault="001121CD" w:rsidP="000D7E6A">
      <w:pPr>
        <w:spacing w:before="120"/>
      </w:pPr>
      <w:r>
        <w:rPr>
          <w:noProof/>
        </w:rPr>
        <w:drawing>
          <wp:inline distT="0" distB="0" distL="0" distR="0">
            <wp:extent cx="5760435" cy="3733800"/>
            <wp:effectExtent l="19050" t="0" r="0" b="0"/>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4" cstate="print"/>
                    <a:srcRect/>
                    <a:stretch>
                      <a:fillRect/>
                    </a:stretch>
                  </pic:blipFill>
                  <pic:spPr bwMode="auto">
                    <a:xfrm>
                      <a:off x="0" y="0"/>
                      <a:ext cx="5760435" cy="3733800"/>
                    </a:xfrm>
                    <a:prstGeom prst="rect">
                      <a:avLst/>
                    </a:prstGeom>
                    <a:noFill/>
                    <a:ln w="9525">
                      <a:noFill/>
                      <a:miter lim="800000"/>
                      <a:headEnd/>
                      <a:tailEnd/>
                    </a:ln>
                  </pic:spPr>
                </pic:pic>
              </a:graphicData>
            </a:graphic>
          </wp:inline>
        </w:drawing>
      </w:r>
    </w:p>
    <w:p w:rsidR="007F3E44" w:rsidRPr="007F3E44" w:rsidRDefault="007F3E44" w:rsidP="007F3E44">
      <w:pPr>
        <w:pStyle w:val="BYTELniv3"/>
      </w:pPr>
      <w:bookmarkStart w:id="320" w:name="_Toc338401654"/>
      <w:r>
        <w:t>Dé</w:t>
      </w:r>
      <w:r w:rsidRPr="007F3E44">
        <w:t>ploiement en VGA (ligne analogique et T0)</w:t>
      </w:r>
      <w:bookmarkEnd w:id="320"/>
    </w:p>
    <w:p w:rsidR="007F3E44" w:rsidRPr="007F3E44" w:rsidRDefault="007F3E44" w:rsidP="007F3E44">
      <w:pPr>
        <w:autoSpaceDE w:val="0"/>
        <w:autoSpaceDN w:val="0"/>
        <w:adjustRightInd w:val="0"/>
        <w:jc w:val="both"/>
        <w:rPr>
          <w:b/>
          <w:sz w:val="20"/>
          <w:szCs w:val="20"/>
        </w:rPr>
      </w:pPr>
      <w:r w:rsidRPr="007F3E44">
        <w:rPr>
          <w:b/>
          <w:sz w:val="20"/>
          <w:szCs w:val="20"/>
        </w:rPr>
        <w:t>Phase 1 : Validation du bon déploiement</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5"/>
        <w:gridCol w:w="6653"/>
      </w:tblGrid>
      <w:tr w:rsidR="007F3E44" w:rsidRPr="007F3E44" w:rsidTr="00E07C64">
        <w:trPr>
          <w:trHeight w:val="669"/>
        </w:trPr>
        <w:tc>
          <w:tcPr>
            <w:tcW w:w="3115" w:type="dxa"/>
          </w:tcPr>
          <w:p w:rsidR="007F3E44" w:rsidRPr="0057197F" w:rsidRDefault="007F3E44" w:rsidP="00E07C64">
            <w:pPr>
              <w:rPr>
                <w:sz w:val="20"/>
                <w:szCs w:val="20"/>
              </w:rPr>
            </w:pPr>
            <w:r w:rsidRPr="0057197F">
              <w:rPr>
                <w:sz w:val="20"/>
                <w:szCs w:val="20"/>
              </w:rPr>
              <w:t>Objectif de cette phase</w:t>
            </w:r>
          </w:p>
        </w:tc>
        <w:tc>
          <w:tcPr>
            <w:tcW w:w="6653" w:type="dxa"/>
          </w:tcPr>
          <w:p w:rsidR="007F3E44" w:rsidRPr="0057197F" w:rsidRDefault="007F3E44" w:rsidP="00E07C64">
            <w:pPr>
              <w:rPr>
                <w:sz w:val="20"/>
                <w:szCs w:val="20"/>
              </w:rPr>
            </w:pPr>
            <w:r w:rsidRPr="0057197F">
              <w:rPr>
                <w:sz w:val="20"/>
                <w:szCs w:val="20"/>
              </w:rPr>
              <w:t>L’objectif de cette phase consiste à valider le déploiement  vers l’offre Bouygues Telecom Entreprises.</w:t>
            </w:r>
          </w:p>
        </w:tc>
      </w:tr>
      <w:tr w:rsidR="007F3E44" w:rsidRPr="007F3E44" w:rsidTr="00E07C64">
        <w:trPr>
          <w:trHeight w:val="233"/>
        </w:trPr>
        <w:tc>
          <w:tcPr>
            <w:tcW w:w="3115" w:type="dxa"/>
          </w:tcPr>
          <w:p w:rsidR="007F3E44" w:rsidRPr="0057197F" w:rsidRDefault="007F3E44" w:rsidP="00E07C64">
            <w:pPr>
              <w:rPr>
                <w:sz w:val="20"/>
                <w:szCs w:val="20"/>
              </w:rPr>
            </w:pPr>
            <w:r w:rsidRPr="0057197F">
              <w:rPr>
                <w:sz w:val="20"/>
                <w:szCs w:val="20"/>
              </w:rPr>
              <w:t>Pré requis</w:t>
            </w:r>
          </w:p>
        </w:tc>
        <w:tc>
          <w:tcPr>
            <w:tcW w:w="6653" w:type="dxa"/>
          </w:tcPr>
          <w:p w:rsidR="007F3E44" w:rsidRPr="0057197F" w:rsidRDefault="007F3E44" w:rsidP="00E07C64">
            <w:pPr>
              <w:rPr>
                <w:sz w:val="20"/>
                <w:szCs w:val="20"/>
              </w:rPr>
            </w:pPr>
            <w:r w:rsidRPr="0057197F">
              <w:rPr>
                <w:sz w:val="20"/>
                <w:szCs w:val="20"/>
              </w:rPr>
              <w:t>Bon de commande complet.  – Go client</w:t>
            </w:r>
          </w:p>
        </w:tc>
      </w:tr>
      <w:tr w:rsidR="007F3E44" w:rsidRPr="007F3E44" w:rsidTr="00E07C64">
        <w:trPr>
          <w:trHeight w:val="669"/>
        </w:trPr>
        <w:tc>
          <w:tcPr>
            <w:tcW w:w="3115" w:type="dxa"/>
          </w:tcPr>
          <w:p w:rsidR="007F3E44" w:rsidRPr="0057197F" w:rsidRDefault="007F3E44" w:rsidP="00E07C64">
            <w:pPr>
              <w:rPr>
                <w:sz w:val="20"/>
                <w:szCs w:val="20"/>
              </w:rPr>
            </w:pPr>
            <w:r w:rsidRPr="0057197F">
              <w:rPr>
                <w:sz w:val="20"/>
                <w:szCs w:val="20"/>
              </w:rPr>
              <w:t>Articulation</w:t>
            </w:r>
          </w:p>
        </w:tc>
        <w:tc>
          <w:tcPr>
            <w:tcW w:w="6653" w:type="dxa"/>
          </w:tcPr>
          <w:p w:rsidR="007F3E44" w:rsidRPr="0057197F" w:rsidRDefault="007F3E44" w:rsidP="00E07C64">
            <w:pPr>
              <w:rPr>
                <w:sz w:val="20"/>
                <w:szCs w:val="20"/>
              </w:rPr>
            </w:pPr>
            <w:r w:rsidRPr="0057197F">
              <w:rPr>
                <w:sz w:val="20"/>
                <w:szCs w:val="20"/>
              </w:rPr>
              <w:t xml:space="preserve">Emission du </w:t>
            </w:r>
            <w:r>
              <w:rPr>
                <w:sz w:val="20"/>
                <w:szCs w:val="20"/>
              </w:rPr>
              <w:t>CR</w:t>
            </w:r>
            <w:r w:rsidRPr="0057197F">
              <w:rPr>
                <w:sz w:val="20"/>
                <w:szCs w:val="20"/>
              </w:rPr>
              <w:t xml:space="preserve"> OK de France Telecom.</w:t>
            </w:r>
          </w:p>
        </w:tc>
      </w:tr>
      <w:tr w:rsidR="007F3E44" w:rsidRPr="007F3E44" w:rsidTr="00E07C64">
        <w:trPr>
          <w:trHeight w:val="218"/>
        </w:trPr>
        <w:tc>
          <w:tcPr>
            <w:tcW w:w="3115" w:type="dxa"/>
          </w:tcPr>
          <w:p w:rsidR="007F3E44" w:rsidRPr="0057197F" w:rsidRDefault="007F3E44" w:rsidP="00E07C64">
            <w:pPr>
              <w:rPr>
                <w:sz w:val="20"/>
                <w:szCs w:val="20"/>
              </w:rPr>
            </w:pPr>
            <w:r w:rsidRPr="0057197F">
              <w:rPr>
                <w:sz w:val="20"/>
                <w:szCs w:val="20"/>
              </w:rPr>
              <w:lastRenderedPageBreak/>
              <w:t>Livrables</w:t>
            </w:r>
          </w:p>
        </w:tc>
        <w:tc>
          <w:tcPr>
            <w:tcW w:w="6653" w:type="dxa"/>
          </w:tcPr>
          <w:p w:rsidR="007F3E44" w:rsidRPr="0057197F" w:rsidRDefault="007F3E44" w:rsidP="00E07C64">
            <w:pPr>
              <w:rPr>
                <w:sz w:val="20"/>
                <w:szCs w:val="20"/>
              </w:rPr>
            </w:pPr>
            <w:r w:rsidRPr="0057197F">
              <w:rPr>
                <w:sz w:val="20"/>
                <w:szCs w:val="20"/>
              </w:rPr>
              <w:t>Date de CR OK.</w:t>
            </w:r>
          </w:p>
        </w:tc>
      </w:tr>
      <w:tr w:rsidR="007F3E44" w:rsidRPr="007F3E44" w:rsidTr="00E07C64">
        <w:trPr>
          <w:trHeight w:val="451"/>
        </w:trPr>
        <w:tc>
          <w:tcPr>
            <w:tcW w:w="3115" w:type="dxa"/>
          </w:tcPr>
          <w:p w:rsidR="007F3E44" w:rsidRPr="0057197F" w:rsidRDefault="007F3E44" w:rsidP="00E07C64">
            <w:pPr>
              <w:rPr>
                <w:sz w:val="20"/>
                <w:szCs w:val="20"/>
              </w:rPr>
            </w:pPr>
            <w:r w:rsidRPr="0057197F">
              <w:rPr>
                <w:sz w:val="20"/>
                <w:szCs w:val="20"/>
              </w:rPr>
              <w:t>Condition de fin de phase</w:t>
            </w:r>
          </w:p>
        </w:tc>
        <w:tc>
          <w:tcPr>
            <w:tcW w:w="6653" w:type="dxa"/>
          </w:tcPr>
          <w:p w:rsidR="007F3E44" w:rsidRPr="0057197F" w:rsidRDefault="007F3E44" w:rsidP="00E07C64">
            <w:pPr>
              <w:rPr>
                <w:sz w:val="20"/>
                <w:szCs w:val="20"/>
              </w:rPr>
            </w:pPr>
            <w:r w:rsidRPr="0057197F">
              <w:rPr>
                <w:sz w:val="20"/>
                <w:szCs w:val="20"/>
              </w:rPr>
              <w:t>La phase est réputée comme OK lors de l’émission du statut CR OK par France Telecom.</w:t>
            </w:r>
          </w:p>
          <w:p w:rsidR="007F3E44" w:rsidRPr="0057197F" w:rsidRDefault="007F3E44" w:rsidP="00E07C64">
            <w:pPr>
              <w:rPr>
                <w:sz w:val="20"/>
                <w:szCs w:val="20"/>
              </w:rPr>
            </w:pPr>
            <w:r w:rsidRPr="0057197F">
              <w:rPr>
                <w:sz w:val="20"/>
                <w:szCs w:val="20"/>
              </w:rPr>
              <w:t>La date de CR OK France Telecom est communiquée par le chef de projet déploiement Bouygues Telecom Entreprises dans le fichier de suivi déploiement.</w:t>
            </w:r>
            <w:r w:rsidRPr="0057197F">
              <w:rPr>
                <w:sz w:val="20"/>
                <w:szCs w:val="20"/>
              </w:rPr>
              <w:br/>
            </w:r>
            <w:r w:rsidRPr="007F3E44">
              <w:rPr>
                <w:sz w:val="20"/>
                <w:szCs w:val="20"/>
              </w:rPr>
              <w:t>A partir de cet instant le support de ce site migre à notre Assistance Technique 0800 942 342.</w:t>
            </w:r>
          </w:p>
        </w:tc>
      </w:tr>
      <w:tr w:rsidR="007F3E44" w:rsidRPr="007F3E44" w:rsidTr="00E07C64">
        <w:trPr>
          <w:trHeight w:val="467"/>
        </w:trPr>
        <w:tc>
          <w:tcPr>
            <w:tcW w:w="3115" w:type="dxa"/>
          </w:tcPr>
          <w:p w:rsidR="007F3E44" w:rsidRPr="0057197F" w:rsidRDefault="007F3E44" w:rsidP="00E07C64">
            <w:pPr>
              <w:rPr>
                <w:sz w:val="20"/>
                <w:szCs w:val="20"/>
              </w:rPr>
            </w:pPr>
            <w:r w:rsidRPr="0057197F">
              <w:rPr>
                <w:sz w:val="20"/>
                <w:szCs w:val="20"/>
              </w:rPr>
              <w:t>Points de vigilance</w:t>
            </w:r>
          </w:p>
        </w:tc>
        <w:tc>
          <w:tcPr>
            <w:tcW w:w="6653" w:type="dxa"/>
          </w:tcPr>
          <w:p w:rsidR="007F3E44" w:rsidRPr="0057197F" w:rsidRDefault="007F3E44" w:rsidP="00E07C64">
            <w:pPr>
              <w:rPr>
                <w:sz w:val="20"/>
                <w:szCs w:val="20"/>
              </w:rPr>
            </w:pPr>
            <w:r w:rsidRPr="0057197F">
              <w:rPr>
                <w:sz w:val="20"/>
                <w:szCs w:val="20"/>
              </w:rPr>
              <w:t>Bonne complétude du bon de commande concernant l’intitulé des services.</w:t>
            </w:r>
          </w:p>
        </w:tc>
      </w:tr>
    </w:tbl>
    <w:p w:rsidR="007F3E44" w:rsidRDefault="007F3E44" w:rsidP="007F3E44">
      <w:pPr>
        <w:pStyle w:val="BYTELniv4"/>
        <w:numPr>
          <w:ilvl w:val="0"/>
          <w:numId w:val="0"/>
        </w:numPr>
        <w:pBdr>
          <w:bottom w:val="single" w:sz="4" w:space="0" w:color="808080"/>
        </w:pBdr>
        <w:rPr>
          <w:rFonts w:ascii="Cambria" w:hAnsi="Cambria" w:cs="Times New Roman"/>
          <w:bCs w:val="0"/>
          <w:color w:val="auto"/>
          <w:sz w:val="20"/>
          <w:szCs w:val="20"/>
          <w:lang w:eastAsia="fr-FR" w:bidi="ar-SA"/>
        </w:rPr>
      </w:pPr>
      <w:r w:rsidRPr="007F3E44">
        <w:rPr>
          <w:rFonts w:ascii="Cambria" w:hAnsi="Cambria" w:cs="Times New Roman"/>
          <w:bCs w:val="0"/>
          <w:color w:val="auto"/>
          <w:sz w:val="20"/>
          <w:szCs w:val="20"/>
          <w:lang w:eastAsia="fr-FR" w:bidi="ar-SA"/>
        </w:rPr>
        <w:t>La date de démarrage du lot fourni par le client conditionne le début du déploiement dudit lot, et correspond au terme « date de réception du bon de commande » explicité au contrat</w:t>
      </w:r>
    </w:p>
    <w:p w:rsidR="007F3E44" w:rsidRPr="007F3E44" w:rsidRDefault="007F3E44" w:rsidP="007F3E44">
      <w:pPr>
        <w:pStyle w:val="BYTELniv3"/>
        <w:numPr>
          <w:ilvl w:val="0"/>
          <w:numId w:val="0"/>
        </w:numPr>
      </w:pPr>
    </w:p>
    <w:p w:rsidR="007F3E44" w:rsidRPr="008A30FA" w:rsidRDefault="007F3E44" w:rsidP="007F3E44">
      <w:pPr>
        <w:pStyle w:val="BYTELniv3"/>
        <w:rPr>
          <w:u w:val="single"/>
        </w:rPr>
      </w:pPr>
      <w:bookmarkStart w:id="321" w:name="_Toc338401655"/>
      <w:r w:rsidRPr="008A30FA">
        <w:rPr>
          <w:u w:val="single"/>
        </w:rPr>
        <w:t>Déploiement en IP (T2 et groupement deT0)</w:t>
      </w:r>
      <w:bookmarkEnd w:id="321"/>
    </w:p>
    <w:p w:rsidR="007F3E44" w:rsidRPr="007F3E44" w:rsidRDefault="007F3E44" w:rsidP="007F3E44">
      <w:pPr>
        <w:autoSpaceDE w:val="0"/>
        <w:autoSpaceDN w:val="0"/>
        <w:adjustRightInd w:val="0"/>
        <w:jc w:val="both"/>
        <w:rPr>
          <w:b/>
          <w:sz w:val="20"/>
          <w:szCs w:val="20"/>
        </w:rPr>
      </w:pPr>
      <w:r w:rsidRPr="007F3E44">
        <w:rPr>
          <w:b/>
          <w:sz w:val="20"/>
          <w:szCs w:val="20"/>
        </w:rPr>
        <w:t xml:space="preserve">Phase T1 : Transmission des commandes.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1"/>
        <w:gridCol w:w="5972"/>
      </w:tblGrid>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Objectif de cette phase</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 xml:space="preserve">Collecte des informations et validation des informations </w:t>
            </w:r>
          </w:p>
        </w:tc>
      </w:tr>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Pré requis</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 xml:space="preserve">Go du client concernant le déploiement du (des) site(s) </w:t>
            </w:r>
          </w:p>
          <w:p w:rsidR="007F3E44" w:rsidRPr="007F3E44" w:rsidRDefault="007F3E44" w:rsidP="00E07C64">
            <w:pPr>
              <w:autoSpaceDE w:val="0"/>
              <w:autoSpaceDN w:val="0"/>
              <w:adjustRightInd w:val="0"/>
              <w:rPr>
                <w:sz w:val="20"/>
                <w:szCs w:val="20"/>
              </w:rPr>
            </w:pPr>
            <w:r w:rsidRPr="007F3E44">
              <w:rPr>
                <w:sz w:val="20"/>
                <w:szCs w:val="20"/>
              </w:rPr>
              <w:t>C’est le Responsable Télécom client qui donne le GO lors des comités Projet.</w:t>
            </w:r>
            <w:r w:rsidRPr="007F3E44">
              <w:rPr>
                <w:sz w:val="20"/>
                <w:szCs w:val="20"/>
              </w:rPr>
              <w:br/>
              <w:t xml:space="preserve">Un GO peut être envoyé de manière occasionnelle  par mail </w:t>
            </w:r>
          </w:p>
        </w:tc>
      </w:tr>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Articulation</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Fourniture des informations techniques (fichier de collecte) vers Bouygues Telecom.</w:t>
            </w:r>
          </w:p>
          <w:p w:rsidR="007F3E44" w:rsidRPr="007F3E44" w:rsidRDefault="007F3E44" w:rsidP="00E07C64">
            <w:pPr>
              <w:autoSpaceDE w:val="0"/>
              <w:autoSpaceDN w:val="0"/>
              <w:adjustRightInd w:val="0"/>
              <w:rPr>
                <w:sz w:val="20"/>
                <w:szCs w:val="20"/>
              </w:rPr>
            </w:pPr>
            <w:r w:rsidRPr="007F3E44">
              <w:rPr>
                <w:sz w:val="20"/>
                <w:szCs w:val="20"/>
              </w:rPr>
              <w:t>Validation consolidée des informations par le Directeur de projet Bouygues Telecom.</w:t>
            </w:r>
          </w:p>
        </w:tc>
      </w:tr>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Livrables</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Bon de commande complet et validé – Go client reçu.</w:t>
            </w:r>
          </w:p>
        </w:tc>
      </w:tr>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Condition de fin de phase</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 xml:space="preserve">Transmission des BDC par mail à l’attaché de compte </w:t>
            </w:r>
          </w:p>
        </w:tc>
      </w:tr>
      <w:tr w:rsidR="007F3E44" w:rsidRPr="007F3E44" w:rsidTr="00E07C64">
        <w:tc>
          <w:tcPr>
            <w:tcW w:w="3013" w:type="dxa"/>
          </w:tcPr>
          <w:p w:rsidR="007F3E44" w:rsidRPr="007F3E44" w:rsidRDefault="007F3E44" w:rsidP="00E07C64">
            <w:pPr>
              <w:autoSpaceDE w:val="0"/>
              <w:autoSpaceDN w:val="0"/>
              <w:adjustRightInd w:val="0"/>
              <w:jc w:val="both"/>
              <w:rPr>
                <w:sz w:val="20"/>
                <w:szCs w:val="20"/>
              </w:rPr>
            </w:pPr>
            <w:r w:rsidRPr="007F3E44">
              <w:rPr>
                <w:sz w:val="20"/>
                <w:szCs w:val="20"/>
              </w:rPr>
              <w:t>Points de vigilance</w:t>
            </w:r>
          </w:p>
        </w:tc>
        <w:tc>
          <w:tcPr>
            <w:tcW w:w="6309" w:type="dxa"/>
          </w:tcPr>
          <w:p w:rsidR="007F3E44" w:rsidRPr="007F3E44" w:rsidRDefault="007F3E44" w:rsidP="00E07C64">
            <w:pPr>
              <w:autoSpaceDE w:val="0"/>
              <w:autoSpaceDN w:val="0"/>
              <w:adjustRightInd w:val="0"/>
              <w:rPr>
                <w:sz w:val="20"/>
                <w:szCs w:val="20"/>
              </w:rPr>
            </w:pPr>
            <w:r w:rsidRPr="007F3E44">
              <w:rPr>
                <w:sz w:val="20"/>
                <w:szCs w:val="20"/>
              </w:rPr>
              <w:t xml:space="preserve">Il est de la responsabilité du client d’obtenir les informations demandées par Bouygues Telecom dans l’objectif de réaliser le déploiement. </w:t>
            </w:r>
          </w:p>
        </w:tc>
      </w:tr>
    </w:tbl>
    <w:p w:rsidR="007F3E44" w:rsidRDefault="007F3E44" w:rsidP="007F3E44">
      <w:pPr>
        <w:autoSpaceDE w:val="0"/>
        <w:autoSpaceDN w:val="0"/>
        <w:adjustRightInd w:val="0"/>
        <w:jc w:val="both"/>
        <w:rPr>
          <w:sz w:val="20"/>
          <w:szCs w:val="20"/>
        </w:rPr>
      </w:pPr>
      <w:r w:rsidRPr="007F3E44">
        <w:rPr>
          <w:sz w:val="20"/>
          <w:szCs w:val="20"/>
        </w:rPr>
        <w:t>La date de démarrage du lot fourni par le client conditionne le début du déploiement dudit lot, et correspond au terme « date de réception du bon de commande » explicité au contrat.</w:t>
      </w:r>
    </w:p>
    <w:p w:rsidR="007F3E44" w:rsidRPr="007F3E44" w:rsidRDefault="007F3E44" w:rsidP="007F3E44">
      <w:pPr>
        <w:autoSpaceDE w:val="0"/>
        <w:autoSpaceDN w:val="0"/>
        <w:adjustRightInd w:val="0"/>
        <w:jc w:val="both"/>
        <w:rPr>
          <w:b/>
          <w:sz w:val="20"/>
          <w:szCs w:val="20"/>
        </w:rPr>
      </w:pPr>
      <w:r w:rsidRPr="007F3E44">
        <w:rPr>
          <w:b/>
          <w:sz w:val="20"/>
          <w:szCs w:val="20"/>
        </w:rPr>
        <w:t xml:space="preserve">Phase T2 : Livraison du matériel </w:t>
      </w:r>
    </w:p>
    <w:tbl>
      <w:tblPr>
        <w:tblpPr w:leftFromText="141" w:rightFromText="141" w:vertAnchor="text" w:horzAnchor="margin" w:tblpY="28"/>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6804"/>
      </w:tblGrid>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lastRenderedPageBreak/>
              <w:t>Objectif de cette phase</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Le C</w:t>
            </w:r>
            <w:r>
              <w:rPr>
                <w:sz w:val="20"/>
                <w:szCs w:val="20"/>
              </w:rPr>
              <w:t xml:space="preserve">hef de </w:t>
            </w:r>
            <w:r w:rsidRPr="0057197F">
              <w:rPr>
                <w:sz w:val="20"/>
                <w:szCs w:val="20"/>
              </w:rPr>
              <w:t>P</w:t>
            </w:r>
            <w:r>
              <w:rPr>
                <w:sz w:val="20"/>
                <w:szCs w:val="20"/>
              </w:rPr>
              <w:t>rojet</w:t>
            </w:r>
            <w:r w:rsidRPr="0057197F">
              <w:rPr>
                <w:sz w:val="20"/>
                <w:szCs w:val="20"/>
              </w:rPr>
              <w:t xml:space="preserve"> Bouygues Telecom Entreprises envoie le matériel sur le site à installer</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Pré requis</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Phase T1 validée.</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Articulation</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 xml:space="preserve">Expédition par le chef de projet Bouygues Telecom des équipements </w:t>
            </w:r>
            <w:r w:rsidRPr="0057197F">
              <w:rPr>
                <w:sz w:val="20"/>
                <w:szCs w:val="20"/>
              </w:rPr>
              <w:br/>
              <w:t>Le matériel est adressé au contact site.</w:t>
            </w:r>
          </w:p>
          <w:p w:rsidR="007F3E44" w:rsidRPr="0057197F" w:rsidRDefault="007F3E44" w:rsidP="00E07C64">
            <w:pPr>
              <w:autoSpaceDE w:val="0"/>
              <w:autoSpaceDN w:val="0"/>
              <w:adjustRightInd w:val="0"/>
              <w:rPr>
                <w:sz w:val="20"/>
                <w:szCs w:val="20"/>
              </w:rPr>
            </w:pPr>
            <w:r w:rsidRPr="0057197F">
              <w:rPr>
                <w:sz w:val="20"/>
                <w:szCs w:val="20"/>
              </w:rPr>
              <w:t>La date d’envoi des équipements est  indiquée par le chef de projet Bouygues Telecom dans le tableau de suivi projet.</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Livrables</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Colis livrés. (non estampillés Bouygues Telecom)</w:t>
            </w:r>
          </w:p>
          <w:p w:rsidR="007F3E44" w:rsidRPr="0057197F" w:rsidRDefault="007F3E44" w:rsidP="00E07C64">
            <w:pPr>
              <w:autoSpaceDE w:val="0"/>
              <w:autoSpaceDN w:val="0"/>
              <w:adjustRightInd w:val="0"/>
              <w:rPr>
                <w:sz w:val="20"/>
                <w:szCs w:val="20"/>
              </w:rPr>
            </w:pPr>
            <w:r w:rsidRPr="0057197F">
              <w:rPr>
                <w:sz w:val="20"/>
                <w:szCs w:val="20"/>
              </w:rPr>
              <w:t xml:space="preserve">Acquittement par le </w:t>
            </w:r>
            <w:r>
              <w:rPr>
                <w:sz w:val="20"/>
                <w:szCs w:val="20"/>
              </w:rPr>
              <w:t>client</w:t>
            </w:r>
            <w:r w:rsidRPr="0057197F">
              <w:rPr>
                <w:sz w:val="20"/>
                <w:szCs w:val="20"/>
              </w:rPr>
              <w:t xml:space="preserve"> de la bonne livraison</w:t>
            </w:r>
          </w:p>
        </w:tc>
      </w:tr>
    </w:tbl>
    <w:p w:rsidR="007F3E44" w:rsidRPr="007F3E44" w:rsidRDefault="007F3E44" w:rsidP="007F3E44">
      <w:pPr>
        <w:autoSpaceDE w:val="0"/>
        <w:autoSpaceDN w:val="0"/>
        <w:adjustRightInd w:val="0"/>
        <w:jc w:val="both"/>
        <w:rPr>
          <w:b/>
          <w:sz w:val="20"/>
          <w:szCs w:val="20"/>
        </w:rPr>
      </w:pPr>
      <w:r w:rsidRPr="007F3E44">
        <w:rPr>
          <w:b/>
          <w:sz w:val="20"/>
          <w:szCs w:val="20"/>
        </w:rPr>
        <w:t xml:space="preserve">Phase T2’ : Commande des liens d’accès et </w:t>
      </w:r>
      <w:proofErr w:type="spellStart"/>
      <w:r w:rsidRPr="007F3E44">
        <w:rPr>
          <w:b/>
          <w:sz w:val="20"/>
          <w:szCs w:val="20"/>
        </w:rPr>
        <w:t>provisionning</w:t>
      </w:r>
      <w:proofErr w:type="spellEnd"/>
      <w:r w:rsidRPr="007F3E44">
        <w:rPr>
          <w:b/>
          <w:sz w:val="20"/>
          <w:szCs w:val="20"/>
        </w:rPr>
        <w:t xml:space="preserve"> réseau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6804"/>
      </w:tblGrid>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Objectif de cette phase</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Réservation des différentes ressources permettant l’implémentation de la solution sur le site du client.</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Pré requis</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Phase T1 validée.</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Articulation</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 xml:space="preserve">Le </w:t>
            </w:r>
            <w:r>
              <w:rPr>
                <w:sz w:val="20"/>
                <w:szCs w:val="20"/>
              </w:rPr>
              <w:t>chef de projet</w:t>
            </w:r>
            <w:r w:rsidRPr="0057197F">
              <w:rPr>
                <w:sz w:val="20"/>
                <w:szCs w:val="20"/>
              </w:rPr>
              <w:t xml:space="preserve"> Bouygues Teleco</w:t>
            </w:r>
            <w:r>
              <w:rPr>
                <w:sz w:val="20"/>
                <w:szCs w:val="20"/>
              </w:rPr>
              <w:t>m Entreprises commande la boucle locale</w:t>
            </w:r>
            <w:r w:rsidRPr="0057197F">
              <w:rPr>
                <w:sz w:val="20"/>
                <w:szCs w:val="20"/>
              </w:rPr>
              <w:t xml:space="preserve"> auprès de France Telecom.</w:t>
            </w:r>
          </w:p>
        </w:tc>
      </w:tr>
      <w:tr w:rsidR="007F3E44" w:rsidRPr="007F3E44" w:rsidTr="00E07C64">
        <w:tc>
          <w:tcPr>
            <w:tcW w:w="2660" w:type="dxa"/>
          </w:tcPr>
          <w:p w:rsidR="007F3E44" w:rsidRPr="0057197F" w:rsidRDefault="007F3E44" w:rsidP="00E07C64">
            <w:pPr>
              <w:autoSpaceDE w:val="0"/>
              <w:autoSpaceDN w:val="0"/>
              <w:adjustRightInd w:val="0"/>
              <w:jc w:val="both"/>
              <w:rPr>
                <w:sz w:val="20"/>
                <w:szCs w:val="20"/>
              </w:rPr>
            </w:pPr>
            <w:r w:rsidRPr="0057197F">
              <w:rPr>
                <w:sz w:val="20"/>
                <w:szCs w:val="20"/>
              </w:rPr>
              <w:t>Livrables</w:t>
            </w:r>
          </w:p>
        </w:tc>
        <w:tc>
          <w:tcPr>
            <w:tcW w:w="6804" w:type="dxa"/>
          </w:tcPr>
          <w:p w:rsidR="007F3E44" w:rsidRPr="0057197F" w:rsidRDefault="007F3E44" w:rsidP="00E07C64">
            <w:pPr>
              <w:autoSpaceDE w:val="0"/>
              <w:autoSpaceDN w:val="0"/>
              <w:adjustRightInd w:val="0"/>
              <w:rPr>
                <w:sz w:val="20"/>
                <w:szCs w:val="20"/>
              </w:rPr>
            </w:pPr>
            <w:r w:rsidRPr="0057197F">
              <w:rPr>
                <w:sz w:val="20"/>
                <w:szCs w:val="20"/>
              </w:rPr>
              <w:t>RDV France Telecom (pour la livraison du lien) avec le client.</w:t>
            </w:r>
            <w:r w:rsidRPr="0057197F">
              <w:rPr>
                <w:sz w:val="20"/>
                <w:szCs w:val="20"/>
              </w:rPr>
              <w:br/>
              <w:t>RDV renseigné dans le fichier de suivi.</w:t>
            </w:r>
          </w:p>
          <w:p w:rsidR="007F3E44" w:rsidRPr="007F3E44" w:rsidRDefault="007F3E44" w:rsidP="00E07C64">
            <w:pPr>
              <w:autoSpaceDE w:val="0"/>
              <w:autoSpaceDN w:val="0"/>
              <w:adjustRightInd w:val="0"/>
              <w:rPr>
                <w:sz w:val="20"/>
                <w:szCs w:val="20"/>
              </w:rPr>
            </w:pPr>
            <w:r w:rsidRPr="007F3E44">
              <w:rPr>
                <w:sz w:val="20"/>
                <w:szCs w:val="20"/>
              </w:rPr>
              <w:t>Dans certains cas ce rendez-vous est communiqué par téléphone par FT au Responsable Telecom du client</w:t>
            </w:r>
          </w:p>
        </w:tc>
      </w:tr>
    </w:tbl>
    <w:p w:rsidR="007F3E44" w:rsidRPr="007F3E44" w:rsidRDefault="007F3E44" w:rsidP="007F3E44">
      <w:pPr>
        <w:rPr>
          <w:b/>
          <w:sz w:val="20"/>
          <w:szCs w:val="20"/>
        </w:rPr>
      </w:pPr>
      <w:r w:rsidRPr="007F3E44">
        <w:rPr>
          <w:b/>
          <w:sz w:val="20"/>
          <w:szCs w:val="20"/>
        </w:rPr>
        <w:t xml:space="preserve">Phase T3 : Livraison et installation du lien IP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6836"/>
      </w:tblGrid>
      <w:tr w:rsidR="007F3E44" w:rsidRPr="007F3E44" w:rsidTr="00E07C64">
        <w:tc>
          <w:tcPr>
            <w:tcW w:w="2628" w:type="dxa"/>
          </w:tcPr>
          <w:p w:rsidR="007F3E44" w:rsidRPr="007F3E44" w:rsidRDefault="007F3E44" w:rsidP="00E07C64">
            <w:pPr>
              <w:autoSpaceDE w:val="0"/>
              <w:autoSpaceDN w:val="0"/>
              <w:adjustRightInd w:val="0"/>
              <w:jc w:val="both"/>
              <w:rPr>
                <w:sz w:val="20"/>
                <w:szCs w:val="20"/>
              </w:rPr>
            </w:pPr>
            <w:r w:rsidRPr="007F3E44">
              <w:rPr>
                <w:sz w:val="20"/>
                <w:szCs w:val="20"/>
              </w:rPr>
              <w:t>Objectif de cette phase</w:t>
            </w:r>
          </w:p>
        </w:tc>
        <w:tc>
          <w:tcPr>
            <w:tcW w:w="6836" w:type="dxa"/>
          </w:tcPr>
          <w:p w:rsidR="007F3E44" w:rsidRPr="007F3E44" w:rsidRDefault="007F3E44" w:rsidP="00E07C64">
            <w:pPr>
              <w:autoSpaceDE w:val="0"/>
              <w:autoSpaceDN w:val="0"/>
              <w:adjustRightInd w:val="0"/>
              <w:rPr>
                <w:sz w:val="20"/>
                <w:szCs w:val="20"/>
              </w:rPr>
            </w:pPr>
            <w:r w:rsidRPr="007F3E44">
              <w:rPr>
                <w:sz w:val="20"/>
                <w:szCs w:val="20"/>
              </w:rPr>
              <w:t>Il s’agit du rendez vous FT pour l’installation du lien IP sur le site du client.</w:t>
            </w:r>
          </w:p>
        </w:tc>
      </w:tr>
      <w:tr w:rsidR="007F3E44" w:rsidRPr="007F3E44" w:rsidTr="00E07C64">
        <w:tc>
          <w:tcPr>
            <w:tcW w:w="2628" w:type="dxa"/>
          </w:tcPr>
          <w:p w:rsidR="007F3E44" w:rsidRPr="007F3E44" w:rsidRDefault="007F3E44" w:rsidP="00E07C64">
            <w:pPr>
              <w:autoSpaceDE w:val="0"/>
              <w:autoSpaceDN w:val="0"/>
              <w:adjustRightInd w:val="0"/>
              <w:jc w:val="both"/>
              <w:rPr>
                <w:sz w:val="20"/>
                <w:szCs w:val="20"/>
              </w:rPr>
            </w:pPr>
            <w:r w:rsidRPr="007F3E44">
              <w:rPr>
                <w:sz w:val="20"/>
                <w:szCs w:val="20"/>
              </w:rPr>
              <w:t>Pré requis</w:t>
            </w:r>
          </w:p>
        </w:tc>
        <w:tc>
          <w:tcPr>
            <w:tcW w:w="6836" w:type="dxa"/>
          </w:tcPr>
          <w:p w:rsidR="007F3E44" w:rsidRPr="007F3E44" w:rsidRDefault="007F3E44" w:rsidP="00E07C64">
            <w:pPr>
              <w:autoSpaceDE w:val="0"/>
              <w:autoSpaceDN w:val="0"/>
              <w:adjustRightInd w:val="0"/>
              <w:rPr>
                <w:sz w:val="20"/>
                <w:szCs w:val="20"/>
              </w:rPr>
            </w:pPr>
            <w:r w:rsidRPr="007F3E44">
              <w:rPr>
                <w:sz w:val="20"/>
                <w:szCs w:val="20"/>
              </w:rPr>
              <w:t>Phase T2’ validée. En particulier France Telecom a bien confirmé son RDV.</w:t>
            </w:r>
          </w:p>
          <w:p w:rsidR="007F3E44" w:rsidRPr="007F3E44" w:rsidRDefault="007F3E44" w:rsidP="00E07C64">
            <w:pPr>
              <w:autoSpaceDE w:val="0"/>
              <w:autoSpaceDN w:val="0"/>
              <w:adjustRightInd w:val="0"/>
              <w:rPr>
                <w:sz w:val="20"/>
                <w:szCs w:val="20"/>
              </w:rPr>
            </w:pPr>
            <w:r w:rsidRPr="007F3E44">
              <w:rPr>
                <w:sz w:val="20"/>
                <w:szCs w:val="20"/>
              </w:rPr>
              <w:t>Site informé de l’intervention du technicien.</w:t>
            </w:r>
            <w:r w:rsidRPr="007F3E44">
              <w:rPr>
                <w:sz w:val="20"/>
                <w:szCs w:val="20"/>
              </w:rPr>
              <w:br/>
              <w:t>Accès aux arrivées Telecom.</w:t>
            </w:r>
          </w:p>
        </w:tc>
      </w:tr>
      <w:tr w:rsidR="007F3E44" w:rsidRPr="007F3E44" w:rsidTr="00E07C64">
        <w:tc>
          <w:tcPr>
            <w:tcW w:w="2628" w:type="dxa"/>
          </w:tcPr>
          <w:p w:rsidR="007F3E44" w:rsidRPr="007F3E44" w:rsidRDefault="007F3E44" w:rsidP="00E07C64">
            <w:pPr>
              <w:autoSpaceDE w:val="0"/>
              <w:autoSpaceDN w:val="0"/>
              <w:adjustRightInd w:val="0"/>
              <w:jc w:val="both"/>
              <w:rPr>
                <w:sz w:val="20"/>
                <w:szCs w:val="20"/>
              </w:rPr>
            </w:pPr>
            <w:r w:rsidRPr="007F3E44">
              <w:rPr>
                <w:sz w:val="20"/>
                <w:szCs w:val="20"/>
              </w:rPr>
              <w:t>Articulation</w:t>
            </w:r>
          </w:p>
        </w:tc>
        <w:tc>
          <w:tcPr>
            <w:tcW w:w="6836" w:type="dxa"/>
          </w:tcPr>
          <w:p w:rsidR="007F3E44" w:rsidRPr="007F3E44" w:rsidRDefault="007F3E44" w:rsidP="00E07C64">
            <w:pPr>
              <w:autoSpaceDE w:val="0"/>
              <w:autoSpaceDN w:val="0"/>
              <w:adjustRightInd w:val="0"/>
              <w:rPr>
                <w:sz w:val="20"/>
                <w:szCs w:val="20"/>
              </w:rPr>
            </w:pPr>
            <w:r w:rsidRPr="007F3E44">
              <w:rPr>
                <w:sz w:val="20"/>
                <w:szCs w:val="20"/>
              </w:rPr>
              <w:t xml:space="preserve"> Intervention sur le site client du technicien France Telecom à la date confirmée dans le fichier de suivi déploiement.</w:t>
            </w:r>
          </w:p>
        </w:tc>
      </w:tr>
      <w:tr w:rsidR="007F3E44" w:rsidRPr="007F3E44" w:rsidTr="00E07C64">
        <w:tc>
          <w:tcPr>
            <w:tcW w:w="2628" w:type="dxa"/>
          </w:tcPr>
          <w:p w:rsidR="007F3E44" w:rsidRPr="007F3E44" w:rsidRDefault="007F3E44" w:rsidP="00E07C64">
            <w:pPr>
              <w:autoSpaceDE w:val="0"/>
              <w:autoSpaceDN w:val="0"/>
              <w:adjustRightInd w:val="0"/>
              <w:jc w:val="both"/>
              <w:rPr>
                <w:sz w:val="20"/>
                <w:szCs w:val="20"/>
              </w:rPr>
            </w:pPr>
            <w:r w:rsidRPr="007F3E44">
              <w:rPr>
                <w:sz w:val="20"/>
                <w:szCs w:val="20"/>
              </w:rPr>
              <w:t>Livrables</w:t>
            </w:r>
          </w:p>
        </w:tc>
        <w:tc>
          <w:tcPr>
            <w:tcW w:w="6836" w:type="dxa"/>
          </w:tcPr>
          <w:p w:rsidR="007F3E44" w:rsidRPr="007F3E44" w:rsidRDefault="007F3E44" w:rsidP="00E07C64">
            <w:pPr>
              <w:autoSpaceDE w:val="0"/>
              <w:autoSpaceDN w:val="0"/>
              <w:adjustRightInd w:val="0"/>
              <w:rPr>
                <w:sz w:val="20"/>
                <w:szCs w:val="20"/>
              </w:rPr>
            </w:pPr>
            <w:r w:rsidRPr="007F3E44">
              <w:rPr>
                <w:sz w:val="20"/>
                <w:szCs w:val="20"/>
              </w:rPr>
              <w:t>Installation du lien IP</w:t>
            </w:r>
          </w:p>
        </w:tc>
      </w:tr>
    </w:tbl>
    <w:p w:rsidR="007F3E44" w:rsidRDefault="007F3E44" w:rsidP="007F3E44">
      <w:pPr>
        <w:autoSpaceDE w:val="0"/>
        <w:autoSpaceDN w:val="0"/>
        <w:adjustRightInd w:val="0"/>
        <w:jc w:val="both"/>
        <w:rPr>
          <w:b/>
          <w:sz w:val="20"/>
          <w:szCs w:val="20"/>
        </w:rPr>
      </w:pPr>
    </w:p>
    <w:p w:rsidR="00386B55" w:rsidRDefault="00386B55" w:rsidP="007F3E44">
      <w:pPr>
        <w:autoSpaceDE w:val="0"/>
        <w:autoSpaceDN w:val="0"/>
        <w:adjustRightInd w:val="0"/>
        <w:jc w:val="both"/>
        <w:rPr>
          <w:b/>
          <w:sz w:val="20"/>
          <w:szCs w:val="20"/>
        </w:rPr>
      </w:pPr>
    </w:p>
    <w:p w:rsidR="007F3E44" w:rsidRDefault="007F3E44" w:rsidP="007F3E44">
      <w:pPr>
        <w:autoSpaceDE w:val="0"/>
        <w:autoSpaceDN w:val="0"/>
        <w:adjustRightInd w:val="0"/>
        <w:jc w:val="both"/>
        <w:rPr>
          <w:b/>
          <w:sz w:val="20"/>
          <w:szCs w:val="20"/>
        </w:rPr>
      </w:pPr>
    </w:p>
    <w:p w:rsidR="007F3E44" w:rsidRPr="007F3E44" w:rsidRDefault="007F3E44" w:rsidP="007F3E44">
      <w:pPr>
        <w:autoSpaceDE w:val="0"/>
        <w:autoSpaceDN w:val="0"/>
        <w:adjustRightInd w:val="0"/>
        <w:jc w:val="both"/>
        <w:rPr>
          <w:b/>
          <w:sz w:val="20"/>
          <w:szCs w:val="20"/>
        </w:rPr>
      </w:pPr>
      <w:r w:rsidRPr="007F3E44">
        <w:rPr>
          <w:b/>
          <w:sz w:val="20"/>
          <w:szCs w:val="20"/>
        </w:rPr>
        <w:lastRenderedPageBreak/>
        <w:t>Phase T4 : Installation du site</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6804"/>
      </w:tblGrid>
      <w:tr w:rsidR="007F3E44" w:rsidRPr="007F3E44" w:rsidTr="00E07C64">
        <w:trPr>
          <w:trHeight w:val="669"/>
        </w:trPr>
        <w:tc>
          <w:tcPr>
            <w:tcW w:w="2660" w:type="dxa"/>
          </w:tcPr>
          <w:p w:rsidR="007F3E44" w:rsidRPr="0057197F" w:rsidRDefault="007F3E44" w:rsidP="00E07C64">
            <w:pPr>
              <w:rPr>
                <w:sz w:val="20"/>
                <w:szCs w:val="20"/>
              </w:rPr>
            </w:pPr>
            <w:r w:rsidRPr="0057197F">
              <w:rPr>
                <w:sz w:val="20"/>
                <w:szCs w:val="20"/>
              </w:rPr>
              <w:t>Objectif de cette phase</w:t>
            </w:r>
          </w:p>
        </w:tc>
        <w:tc>
          <w:tcPr>
            <w:tcW w:w="6804" w:type="dxa"/>
          </w:tcPr>
          <w:p w:rsidR="007F3E44" w:rsidRPr="0057197F" w:rsidRDefault="007F3E44" w:rsidP="00E07C64">
            <w:pPr>
              <w:rPr>
                <w:sz w:val="20"/>
                <w:szCs w:val="20"/>
              </w:rPr>
            </w:pPr>
            <w:r w:rsidRPr="0057197F">
              <w:rPr>
                <w:sz w:val="20"/>
                <w:szCs w:val="20"/>
              </w:rPr>
              <w:t>L’objectif de cette phase consiste à réaliser l’installation des équipements Bouygues Telecom Entreprises et réaliser les tests techniques de bon fonctionnement.</w:t>
            </w:r>
          </w:p>
        </w:tc>
      </w:tr>
      <w:tr w:rsidR="007F3E44" w:rsidRPr="007F3E44" w:rsidTr="00E07C64">
        <w:trPr>
          <w:trHeight w:val="233"/>
        </w:trPr>
        <w:tc>
          <w:tcPr>
            <w:tcW w:w="2660" w:type="dxa"/>
          </w:tcPr>
          <w:p w:rsidR="007F3E44" w:rsidRPr="0057197F" w:rsidRDefault="007F3E44" w:rsidP="00E07C64">
            <w:pPr>
              <w:rPr>
                <w:sz w:val="20"/>
                <w:szCs w:val="20"/>
              </w:rPr>
            </w:pPr>
            <w:r w:rsidRPr="0057197F">
              <w:rPr>
                <w:sz w:val="20"/>
                <w:szCs w:val="20"/>
              </w:rPr>
              <w:t>Pré requis</w:t>
            </w:r>
          </w:p>
        </w:tc>
        <w:tc>
          <w:tcPr>
            <w:tcW w:w="6804" w:type="dxa"/>
          </w:tcPr>
          <w:p w:rsidR="007F3E44" w:rsidRPr="0057197F" w:rsidRDefault="007F3E44" w:rsidP="00E07C64">
            <w:pPr>
              <w:rPr>
                <w:sz w:val="20"/>
                <w:szCs w:val="20"/>
              </w:rPr>
            </w:pPr>
            <w:r w:rsidRPr="0057197F">
              <w:rPr>
                <w:sz w:val="20"/>
                <w:szCs w:val="20"/>
              </w:rPr>
              <w:t>Phase T3 validée</w:t>
            </w:r>
          </w:p>
          <w:p w:rsidR="007F3E44" w:rsidRPr="0057197F" w:rsidRDefault="007F3E44" w:rsidP="00E07C64">
            <w:pPr>
              <w:rPr>
                <w:sz w:val="20"/>
                <w:szCs w:val="20"/>
              </w:rPr>
            </w:pPr>
            <w:r w:rsidRPr="0057197F">
              <w:rPr>
                <w:sz w:val="20"/>
                <w:szCs w:val="20"/>
              </w:rPr>
              <w:t xml:space="preserve">Accès au local technique du client. Présence de l’installateur privé </w:t>
            </w:r>
          </w:p>
        </w:tc>
      </w:tr>
      <w:tr w:rsidR="007F3E44" w:rsidRPr="007F3E44" w:rsidTr="00E07C64">
        <w:trPr>
          <w:trHeight w:val="669"/>
        </w:trPr>
        <w:tc>
          <w:tcPr>
            <w:tcW w:w="2660" w:type="dxa"/>
          </w:tcPr>
          <w:p w:rsidR="007F3E44" w:rsidRPr="0057197F" w:rsidRDefault="007F3E44" w:rsidP="00E07C64">
            <w:pPr>
              <w:rPr>
                <w:sz w:val="20"/>
                <w:szCs w:val="20"/>
              </w:rPr>
            </w:pPr>
            <w:r w:rsidRPr="0057197F">
              <w:rPr>
                <w:sz w:val="20"/>
                <w:szCs w:val="20"/>
              </w:rPr>
              <w:t>Articulation</w:t>
            </w:r>
          </w:p>
        </w:tc>
        <w:tc>
          <w:tcPr>
            <w:tcW w:w="6804" w:type="dxa"/>
          </w:tcPr>
          <w:p w:rsidR="007F3E44" w:rsidRPr="0057197F" w:rsidRDefault="007F3E44" w:rsidP="00E07C64">
            <w:pPr>
              <w:rPr>
                <w:sz w:val="20"/>
                <w:szCs w:val="20"/>
              </w:rPr>
            </w:pPr>
            <w:r w:rsidRPr="0057197F">
              <w:rPr>
                <w:sz w:val="20"/>
                <w:szCs w:val="20"/>
              </w:rPr>
              <w:t xml:space="preserve">Bouygues Telecom convient par téléphone de la date d’intervention avec le responsable Telecom </w:t>
            </w:r>
            <w:r>
              <w:rPr>
                <w:sz w:val="20"/>
                <w:szCs w:val="20"/>
              </w:rPr>
              <w:t xml:space="preserve">client </w:t>
            </w:r>
            <w:r w:rsidRPr="0057197F">
              <w:rPr>
                <w:sz w:val="20"/>
                <w:szCs w:val="20"/>
              </w:rPr>
              <w:t>(ou responsable local) concerné.</w:t>
            </w:r>
          </w:p>
          <w:p w:rsidR="007F3E44" w:rsidRPr="0057197F" w:rsidRDefault="007F3E44" w:rsidP="00E07C64">
            <w:pPr>
              <w:rPr>
                <w:sz w:val="20"/>
                <w:szCs w:val="20"/>
              </w:rPr>
            </w:pPr>
            <w:r w:rsidRPr="007F3E44">
              <w:rPr>
                <w:sz w:val="20"/>
                <w:szCs w:val="20"/>
              </w:rPr>
              <w:t>Le Responsable Telecom client est responsable de la communication de ce rendez-vous à son installateur privé et de planifier sa présence</w:t>
            </w:r>
            <w:r w:rsidRPr="0057197F">
              <w:rPr>
                <w:sz w:val="20"/>
                <w:szCs w:val="20"/>
              </w:rPr>
              <w:t>.</w:t>
            </w:r>
          </w:p>
          <w:p w:rsidR="007F3E44" w:rsidRPr="0057197F" w:rsidRDefault="007F3E44" w:rsidP="00E07C64">
            <w:pPr>
              <w:rPr>
                <w:sz w:val="20"/>
                <w:szCs w:val="20"/>
              </w:rPr>
            </w:pPr>
            <w:r w:rsidRPr="0057197F">
              <w:rPr>
                <w:sz w:val="20"/>
                <w:szCs w:val="20"/>
              </w:rPr>
              <w:t>L’intervention consiste en :</w:t>
            </w:r>
          </w:p>
          <w:p w:rsidR="007F3E44" w:rsidRPr="0057197F" w:rsidRDefault="007F3E44" w:rsidP="00F02FED">
            <w:pPr>
              <w:pStyle w:val="Paragraphedeliste"/>
              <w:numPr>
                <w:ilvl w:val="0"/>
                <w:numId w:val="44"/>
              </w:numPr>
              <w:spacing w:after="0"/>
              <w:rPr>
                <w:sz w:val="20"/>
                <w:szCs w:val="20"/>
              </w:rPr>
            </w:pPr>
            <w:r w:rsidRPr="0057197F">
              <w:rPr>
                <w:sz w:val="20"/>
                <w:szCs w:val="20"/>
              </w:rPr>
              <w:t>Installation et configuration des équipements Bouygues Telecom par un installateur mandaté par Bouygues Telecom.</w:t>
            </w:r>
          </w:p>
          <w:p w:rsidR="007F3E44" w:rsidRPr="0057197F" w:rsidRDefault="007F3E44" w:rsidP="00F02FED">
            <w:pPr>
              <w:pStyle w:val="Paragraphedeliste"/>
              <w:numPr>
                <w:ilvl w:val="0"/>
                <w:numId w:val="44"/>
              </w:numPr>
              <w:spacing w:after="0"/>
              <w:rPr>
                <w:sz w:val="20"/>
                <w:szCs w:val="20"/>
              </w:rPr>
            </w:pPr>
            <w:r w:rsidRPr="0057197F">
              <w:rPr>
                <w:sz w:val="20"/>
                <w:szCs w:val="20"/>
              </w:rPr>
              <w:t xml:space="preserve">Raccordement sur le PABX par l’installateur privé </w:t>
            </w:r>
            <w:r>
              <w:rPr>
                <w:sz w:val="20"/>
                <w:szCs w:val="20"/>
              </w:rPr>
              <w:t>du client</w:t>
            </w:r>
          </w:p>
          <w:p w:rsidR="007F3E44" w:rsidRPr="0057197F" w:rsidRDefault="007F3E44" w:rsidP="00F02FED">
            <w:pPr>
              <w:pStyle w:val="Paragraphedeliste"/>
              <w:numPr>
                <w:ilvl w:val="0"/>
                <w:numId w:val="44"/>
              </w:numPr>
              <w:spacing w:after="0"/>
              <w:rPr>
                <w:sz w:val="20"/>
                <w:szCs w:val="20"/>
              </w:rPr>
            </w:pPr>
            <w:r w:rsidRPr="0057197F">
              <w:rPr>
                <w:sz w:val="20"/>
                <w:szCs w:val="20"/>
              </w:rPr>
              <w:t>Réalisation des tests d’appel par le technicien mandaté par Bouygues Telecom en relation avec son support Bouygues Telecom par téléphone.</w:t>
            </w:r>
          </w:p>
        </w:tc>
      </w:tr>
      <w:tr w:rsidR="007F3E44" w:rsidRPr="007F3E44" w:rsidTr="00E07C64">
        <w:trPr>
          <w:trHeight w:val="218"/>
        </w:trPr>
        <w:tc>
          <w:tcPr>
            <w:tcW w:w="2660" w:type="dxa"/>
          </w:tcPr>
          <w:p w:rsidR="007F3E44" w:rsidRPr="0057197F" w:rsidRDefault="007F3E44" w:rsidP="00E07C64">
            <w:pPr>
              <w:rPr>
                <w:sz w:val="20"/>
                <w:szCs w:val="20"/>
              </w:rPr>
            </w:pPr>
            <w:r w:rsidRPr="0057197F">
              <w:rPr>
                <w:sz w:val="20"/>
                <w:szCs w:val="20"/>
              </w:rPr>
              <w:t>Livrables</w:t>
            </w:r>
          </w:p>
        </w:tc>
        <w:tc>
          <w:tcPr>
            <w:tcW w:w="6804" w:type="dxa"/>
          </w:tcPr>
          <w:p w:rsidR="007F3E44" w:rsidRPr="0057197F" w:rsidRDefault="007F3E44" w:rsidP="00E07C64">
            <w:pPr>
              <w:rPr>
                <w:sz w:val="20"/>
                <w:szCs w:val="20"/>
              </w:rPr>
            </w:pPr>
            <w:r w:rsidRPr="0057197F">
              <w:rPr>
                <w:sz w:val="20"/>
                <w:szCs w:val="20"/>
              </w:rPr>
              <w:t>Equipements connectés et opérationnels. Trafic sortant par le réseau Bouygues Telecom.</w:t>
            </w:r>
          </w:p>
        </w:tc>
      </w:tr>
      <w:tr w:rsidR="007F3E44" w:rsidRPr="007F3E44" w:rsidTr="00E07C64">
        <w:trPr>
          <w:trHeight w:val="451"/>
        </w:trPr>
        <w:tc>
          <w:tcPr>
            <w:tcW w:w="2660" w:type="dxa"/>
          </w:tcPr>
          <w:p w:rsidR="007F3E44" w:rsidRPr="0057197F" w:rsidRDefault="007F3E44" w:rsidP="00E07C64">
            <w:pPr>
              <w:rPr>
                <w:sz w:val="20"/>
                <w:szCs w:val="20"/>
              </w:rPr>
            </w:pPr>
            <w:r w:rsidRPr="0057197F">
              <w:rPr>
                <w:sz w:val="20"/>
                <w:szCs w:val="20"/>
              </w:rPr>
              <w:t>Condition de fin de phase</w:t>
            </w:r>
          </w:p>
        </w:tc>
        <w:tc>
          <w:tcPr>
            <w:tcW w:w="6804" w:type="dxa"/>
          </w:tcPr>
          <w:p w:rsidR="007F3E44" w:rsidRPr="0057197F" w:rsidRDefault="007F3E44" w:rsidP="00E07C64">
            <w:pPr>
              <w:rPr>
                <w:sz w:val="20"/>
                <w:szCs w:val="20"/>
              </w:rPr>
            </w:pPr>
            <w:r w:rsidRPr="0057197F">
              <w:rPr>
                <w:sz w:val="20"/>
                <w:szCs w:val="20"/>
              </w:rPr>
              <w:t>La phase est réputée comme OK lorsque le technicien mandaté par Bouygues Telecom sur le site et son support à la mise en réseau ont réalisé l’ensemble des tests.</w:t>
            </w:r>
          </w:p>
        </w:tc>
      </w:tr>
      <w:tr w:rsidR="007F3E44" w:rsidRPr="007F3E44" w:rsidTr="00E07C64">
        <w:trPr>
          <w:trHeight w:val="467"/>
        </w:trPr>
        <w:tc>
          <w:tcPr>
            <w:tcW w:w="2660" w:type="dxa"/>
          </w:tcPr>
          <w:p w:rsidR="007F3E44" w:rsidRPr="0057197F" w:rsidRDefault="007F3E44" w:rsidP="00E07C64">
            <w:pPr>
              <w:rPr>
                <w:sz w:val="20"/>
                <w:szCs w:val="20"/>
              </w:rPr>
            </w:pPr>
            <w:r w:rsidRPr="0057197F">
              <w:rPr>
                <w:sz w:val="20"/>
                <w:szCs w:val="20"/>
              </w:rPr>
              <w:t>Points de vigilance</w:t>
            </w:r>
          </w:p>
        </w:tc>
        <w:tc>
          <w:tcPr>
            <w:tcW w:w="6804" w:type="dxa"/>
          </w:tcPr>
          <w:p w:rsidR="007F3E44" w:rsidRPr="0057197F" w:rsidRDefault="007F3E44" w:rsidP="00E07C64">
            <w:pPr>
              <w:rPr>
                <w:sz w:val="20"/>
                <w:szCs w:val="20"/>
              </w:rPr>
            </w:pPr>
            <w:r w:rsidRPr="0057197F">
              <w:rPr>
                <w:sz w:val="20"/>
                <w:szCs w:val="20"/>
              </w:rPr>
              <w:t xml:space="preserve">Présence de l’installateur privé </w:t>
            </w:r>
            <w:r>
              <w:rPr>
                <w:sz w:val="20"/>
                <w:szCs w:val="20"/>
              </w:rPr>
              <w:t>du client</w:t>
            </w:r>
            <w:r w:rsidRPr="0057197F">
              <w:rPr>
                <w:sz w:val="20"/>
                <w:szCs w:val="20"/>
              </w:rPr>
              <w:t xml:space="preserve"> et mise à disposition des équipements Bouygues Telecom précédemment envoyés sur le site.</w:t>
            </w:r>
          </w:p>
        </w:tc>
      </w:tr>
    </w:tbl>
    <w:p w:rsidR="007F3E44" w:rsidRDefault="007F3E44" w:rsidP="007F3E44">
      <w:pPr>
        <w:autoSpaceDE w:val="0"/>
        <w:autoSpaceDN w:val="0"/>
        <w:adjustRightInd w:val="0"/>
        <w:jc w:val="both"/>
        <w:rPr>
          <w:sz w:val="20"/>
          <w:szCs w:val="20"/>
        </w:rPr>
      </w:pPr>
      <w:r w:rsidRPr="007F3E44">
        <w:rPr>
          <w:sz w:val="20"/>
          <w:szCs w:val="20"/>
        </w:rPr>
        <w:t>NB : Le jour de l’installation, l’installateur mandaté par Bouygues Télécom (souvent la société SOGETREL) se déplace sur le site du client pour réaliser le déploiement. Il est supporté par le back office technique  (support mise en réseau) de Bouygues Telecom afin de s’assurer de la bonne réalisation de l’implémentation de la solution.</w:t>
      </w:r>
    </w:p>
    <w:p w:rsidR="007F3E44" w:rsidRPr="007F3E44" w:rsidRDefault="007F3E44" w:rsidP="007F3E44">
      <w:pPr>
        <w:autoSpaceDE w:val="0"/>
        <w:autoSpaceDN w:val="0"/>
        <w:adjustRightInd w:val="0"/>
        <w:jc w:val="both"/>
        <w:rPr>
          <w:sz w:val="20"/>
          <w:szCs w:val="20"/>
        </w:rPr>
      </w:pPr>
      <w:r w:rsidRPr="007F3E44">
        <w:rPr>
          <w:b/>
          <w:sz w:val="20"/>
          <w:szCs w:val="20"/>
        </w:rPr>
        <w:t>Phase T5 : Portabilité &amp; recette du site.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6946"/>
      </w:tblGrid>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t>Objectif de cette phase</w:t>
            </w:r>
          </w:p>
        </w:tc>
        <w:tc>
          <w:tcPr>
            <w:tcW w:w="6946" w:type="dxa"/>
          </w:tcPr>
          <w:p w:rsidR="007F3E44" w:rsidRPr="007F3E44" w:rsidRDefault="007F3E44" w:rsidP="00E07C64">
            <w:pPr>
              <w:autoSpaceDE w:val="0"/>
              <w:autoSpaceDN w:val="0"/>
              <w:adjustRightInd w:val="0"/>
              <w:rPr>
                <w:sz w:val="20"/>
                <w:szCs w:val="20"/>
              </w:rPr>
            </w:pPr>
            <w:r w:rsidRPr="007F3E44">
              <w:rPr>
                <w:sz w:val="20"/>
                <w:szCs w:val="20"/>
              </w:rPr>
              <w:t>Validation de la bonne livraison du service proposé par Bouygues Telecom.</w:t>
            </w:r>
          </w:p>
        </w:tc>
      </w:tr>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t>Pré requis</w:t>
            </w:r>
          </w:p>
        </w:tc>
        <w:tc>
          <w:tcPr>
            <w:tcW w:w="6946" w:type="dxa"/>
          </w:tcPr>
          <w:p w:rsidR="007F3E44" w:rsidRPr="007F3E44" w:rsidRDefault="007F3E44" w:rsidP="00E07C64">
            <w:pPr>
              <w:autoSpaceDE w:val="0"/>
              <w:autoSpaceDN w:val="0"/>
              <w:adjustRightInd w:val="0"/>
              <w:rPr>
                <w:sz w:val="20"/>
                <w:szCs w:val="20"/>
              </w:rPr>
            </w:pPr>
            <w:r w:rsidRPr="007F3E44">
              <w:rPr>
                <w:sz w:val="20"/>
                <w:szCs w:val="20"/>
              </w:rPr>
              <w:t xml:space="preserve">Phase T4 Validée. Accès au site client. </w:t>
            </w:r>
          </w:p>
        </w:tc>
      </w:tr>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t>Articulation</w:t>
            </w:r>
          </w:p>
        </w:tc>
        <w:tc>
          <w:tcPr>
            <w:tcW w:w="6946" w:type="dxa"/>
          </w:tcPr>
          <w:p w:rsidR="007F3E44" w:rsidRPr="007F3E44" w:rsidRDefault="007F3E44" w:rsidP="00E07C64">
            <w:pPr>
              <w:rPr>
                <w:sz w:val="20"/>
                <w:szCs w:val="20"/>
              </w:rPr>
            </w:pPr>
            <w:r w:rsidRPr="007F3E44">
              <w:rPr>
                <w:sz w:val="20"/>
                <w:szCs w:val="20"/>
              </w:rPr>
              <w:t>Bouygues Telecom convient par téléphone de la date d’intervention avec le Responsable Telecom client concerné.</w:t>
            </w:r>
          </w:p>
          <w:p w:rsidR="007F3E44" w:rsidRPr="007F3E44" w:rsidRDefault="007F3E44" w:rsidP="00E07C64">
            <w:pPr>
              <w:autoSpaceDE w:val="0"/>
              <w:autoSpaceDN w:val="0"/>
              <w:adjustRightInd w:val="0"/>
              <w:rPr>
                <w:sz w:val="20"/>
                <w:szCs w:val="20"/>
              </w:rPr>
            </w:pPr>
            <w:r w:rsidRPr="007F3E44">
              <w:rPr>
                <w:sz w:val="20"/>
                <w:szCs w:val="20"/>
              </w:rPr>
              <w:t xml:space="preserve">Déclenchement par Bouygues Telecom auprès de l’ancien opérateur de la </w:t>
            </w:r>
            <w:r w:rsidRPr="007F3E44">
              <w:rPr>
                <w:sz w:val="20"/>
                <w:szCs w:val="20"/>
              </w:rPr>
              <w:lastRenderedPageBreak/>
              <w:t>portabilité.</w:t>
            </w:r>
            <w:r w:rsidRPr="007F3E44">
              <w:rPr>
                <w:sz w:val="20"/>
                <w:szCs w:val="20"/>
              </w:rPr>
              <w:br/>
              <w:t>Réalisation des tests d’appel du PV de recette par le technicien mandaté par Bouygues Telecom.</w:t>
            </w:r>
            <w:r w:rsidRPr="007F3E44">
              <w:rPr>
                <w:sz w:val="20"/>
                <w:szCs w:val="20"/>
              </w:rPr>
              <w:br/>
              <w:t>Signature du PV de recette par le Responsable Telecom client</w:t>
            </w:r>
          </w:p>
        </w:tc>
      </w:tr>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lastRenderedPageBreak/>
              <w:t>Livrables</w:t>
            </w:r>
          </w:p>
        </w:tc>
        <w:tc>
          <w:tcPr>
            <w:tcW w:w="6946" w:type="dxa"/>
          </w:tcPr>
          <w:p w:rsidR="007F3E44" w:rsidRPr="007F3E44" w:rsidRDefault="007F3E44" w:rsidP="00E07C64">
            <w:pPr>
              <w:autoSpaceDE w:val="0"/>
              <w:autoSpaceDN w:val="0"/>
              <w:adjustRightInd w:val="0"/>
              <w:rPr>
                <w:sz w:val="20"/>
                <w:szCs w:val="20"/>
              </w:rPr>
            </w:pPr>
            <w:r w:rsidRPr="007F3E44">
              <w:rPr>
                <w:sz w:val="20"/>
                <w:szCs w:val="20"/>
              </w:rPr>
              <w:t>Service PBX Synchro opérationnel.</w:t>
            </w:r>
          </w:p>
          <w:p w:rsidR="007F3E44" w:rsidRPr="007F3E44" w:rsidRDefault="007F3E44" w:rsidP="00E07C64">
            <w:pPr>
              <w:autoSpaceDE w:val="0"/>
              <w:autoSpaceDN w:val="0"/>
              <w:adjustRightInd w:val="0"/>
              <w:rPr>
                <w:sz w:val="20"/>
                <w:szCs w:val="20"/>
              </w:rPr>
            </w:pPr>
            <w:r w:rsidRPr="007F3E44">
              <w:rPr>
                <w:sz w:val="20"/>
                <w:szCs w:val="20"/>
              </w:rPr>
              <w:t>PV de recette signé par le client</w:t>
            </w:r>
          </w:p>
        </w:tc>
      </w:tr>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t>Condition de fin de phase</w:t>
            </w:r>
          </w:p>
        </w:tc>
        <w:tc>
          <w:tcPr>
            <w:tcW w:w="6946" w:type="dxa"/>
          </w:tcPr>
          <w:p w:rsidR="007F3E44" w:rsidRPr="007F3E44" w:rsidRDefault="007F3E44" w:rsidP="00E07C64">
            <w:pPr>
              <w:autoSpaceDE w:val="0"/>
              <w:autoSpaceDN w:val="0"/>
              <w:adjustRightInd w:val="0"/>
              <w:rPr>
                <w:sz w:val="20"/>
                <w:szCs w:val="20"/>
              </w:rPr>
            </w:pPr>
            <w:r w:rsidRPr="007F3E44">
              <w:rPr>
                <w:sz w:val="20"/>
                <w:szCs w:val="20"/>
              </w:rPr>
              <w:t xml:space="preserve">PV de recette signé par le client sans réserve majeure. </w:t>
            </w:r>
          </w:p>
        </w:tc>
      </w:tr>
      <w:tr w:rsidR="007F3E44" w:rsidRPr="007F3E44" w:rsidTr="00E07C64">
        <w:tc>
          <w:tcPr>
            <w:tcW w:w="2660" w:type="dxa"/>
          </w:tcPr>
          <w:p w:rsidR="007F3E44" w:rsidRPr="007F3E44" w:rsidRDefault="007F3E44" w:rsidP="00E07C64">
            <w:pPr>
              <w:autoSpaceDE w:val="0"/>
              <w:autoSpaceDN w:val="0"/>
              <w:adjustRightInd w:val="0"/>
              <w:jc w:val="both"/>
              <w:rPr>
                <w:sz w:val="20"/>
                <w:szCs w:val="20"/>
              </w:rPr>
            </w:pPr>
            <w:r w:rsidRPr="007F3E44">
              <w:rPr>
                <w:sz w:val="20"/>
                <w:szCs w:val="20"/>
              </w:rPr>
              <w:t>Points de vigilance</w:t>
            </w:r>
          </w:p>
        </w:tc>
        <w:tc>
          <w:tcPr>
            <w:tcW w:w="6946" w:type="dxa"/>
          </w:tcPr>
          <w:p w:rsidR="007F3E44" w:rsidRPr="007F3E44" w:rsidRDefault="007F3E44" w:rsidP="00E07C64">
            <w:pPr>
              <w:autoSpaceDE w:val="0"/>
              <w:autoSpaceDN w:val="0"/>
              <w:adjustRightInd w:val="0"/>
              <w:rPr>
                <w:sz w:val="20"/>
                <w:szCs w:val="20"/>
              </w:rPr>
            </w:pPr>
            <w:r w:rsidRPr="007F3E44">
              <w:rPr>
                <w:sz w:val="20"/>
                <w:szCs w:val="20"/>
              </w:rPr>
              <w:t>Le PV de recette est fourni en annexe de ce document. La validation des tests de ce document clôture le déploiement de ce site. Hors réserve majeure ou critique  cette phase est déclarée acceptée 2 jours ouvrés après réalisation de la portabilité.</w:t>
            </w:r>
          </w:p>
          <w:p w:rsidR="007F3E44" w:rsidRPr="007F3E44" w:rsidRDefault="007F3E44" w:rsidP="00E07C64">
            <w:pPr>
              <w:autoSpaceDE w:val="0"/>
              <w:autoSpaceDN w:val="0"/>
              <w:adjustRightInd w:val="0"/>
              <w:rPr>
                <w:sz w:val="20"/>
                <w:szCs w:val="20"/>
              </w:rPr>
            </w:pPr>
            <w:r w:rsidRPr="007F3E44">
              <w:rPr>
                <w:sz w:val="20"/>
                <w:szCs w:val="20"/>
              </w:rPr>
              <w:t>A noter qu’à partir de cet instant le support de ce site migre à notre Assistance Technique 0800 942 342.</w:t>
            </w:r>
          </w:p>
        </w:tc>
      </w:tr>
    </w:tbl>
    <w:p w:rsidR="007F3E44" w:rsidRPr="007F3E44" w:rsidRDefault="007F3E44" w:rsidP="007F3E44">
      <w:pPr>
        <w:pStyle w:val="Retraitnormal"/>
        <w:ind w:left="0"/>
        <w:rPr>
          <w:rFonts w:ascii="Cambria" w:hAnsi="Cambria"/>
          <w:sz w:val="20"/>
          <w:szCs w:val="20"/>
        </w:rPr>
      </w:pPr>
      <w:r>
        <w:rPr>
          <w:rFonts w:ascii="Cambria" w:hAnsi="Cambria"/>
          <w:sz w:val="20"/>
          <w:szCs w:val="20"/>
        </w:rPr>
        <w:t>L</w:t>
      </w:r>
      <w:r w:rsidRPr="007F3E44">
        <w:rPr>
          <w:rFonts w:ascii="Cambria" w:hAnsi="Cambria"/>
          <w:sz w:val="20"/>
          <w:szCs w:val="20"/>
        </w:rPr>
        <w:t>a réalisation de la portabilité sans retour arrière dans les 2 heures à compter de son déclenchement entraine la résiliation du lien auprès de votre ancien opérateur sans action supplémentaire de votre part.</w:t>
      </w:r>
    </w:p>
    <w:p w:rsidR="007F3E44" w:rsidRDefault="007F3E44" w:rsidP="000D7E6A">
      <w:pPr>
        <w:spacing w:before="120"/>
      </w:pPr>
    </w:p>
    <w:p w:rsidR="000D7E6A" w:rsidRPr="00CB3C1D" w:rsidRDefault="000D7E6A" w:rsidP="000D7E6A">
      <w:pPr>
        <w:spacing w:before="120"/>
        <w:rPr>
          <w:sz w:val="20"/>
          <w:szCs w:val="20"/>
        </w:rPr>
      </w:pPr>
    </w:p>
    <w:p w:rsidR="000D7E6A" w:rsidRPr="00C139AE" w:rsidRDefault="000D7E6A" w:rsidP="000D7E6A">
      <w:pPr>
        <w:pStyle w:val="BYTELniv2"/>
      </w:pPr>
      <w:r>
        <w:br w:type="page"/>
      </w:r>
      <w:bookmarkStart w:id="322" w:name="_Toc338401656"/>
      <w:r w:rsidRPr="00C139AE">
        <w:lastRenderedPageBreak/>
        <w:t>La phase VABF</w:t>
      </w:r>
      <w:bookmarkEnd w:id="322"/>
      <w:r w:rsidR="00177390">
        <w:t xml:space="preserve"> </w:t>
      </w:r>
    </w:p>
    <w:p w:rsidR="000D7E6A" w:rsidRDefault="000D7E6A" w:rsidP="000D7E6A">
      <w:pPr>
        <w:pStyle w:val="Stylebullettext1LatinCalibriComplexeCalibri11pt"/>
        <w:tabs>
          <w:tab w:val="clear" w:pos="207"/>
        </w:tabs>
        <w:ind w:left="0" w:firstLine="0"/>
        <w:rPr>
          <w:sz w:val="20"/>
          <w:szCs w:val="20"/>
        </w:rPr>
      </w:pPr>
    </w:p>
    <w:p w:rsidR="000D7E6A" w:rsidRPr="00C139AE" w:rsidRDefault="000D7E6A" w:rsidP="000D7E6A">
      <w:pPr>
        <w:ind w:right="-13"/>
        <w:jc w:val="both"/>
        <w:rPr>
          <w:sz w:val="20"/>
          <w:szCs w:val="20"/>
        </w:rPr>
      </w:pPr>
      <w:r w:rsidRPr="00C139AE">
        <w:rPr>
          <w:sz w:val="20"/>
          <w:szCs w:val="20"/>
        </w:rPr>
        <w:t xml:space="preserve">Cette phase de Validation d’Aptitude Au Bon Fonctionnement permet vérifier le  bon fonctionnement de la solution par </w:t>
      </w:r>
      <w:r w:rsidR="0068225D">
        <w:rPr>
          <w:sz w:val="20"/>
          <w:szCs w:val="20"/>
        </w:rPr>
        <w:t xml:space="preserve">Côtes d’Armor </w:t>
      </w:r>
      <w:proofErr w:type="gramStart"/>
      <w:r w:rsidR="0068225D">
        <w:rPr>
          <w:sz w:val="20"/>
          <w:szCs w:val="20"/>
        </w:rPr>
        <w:t xml:space="preserve">Habitat </w:t>
      </w:r>
      <w:r w:rsidRPr="00C139AE">
        <w:rPr>
          <w:sz w:val="20"/>
          <w:szCs w:val="20"/>
        </w:rPr>
        <w:t>.</w:t>
      </w:r>
      <w:proofErr w:type="gramEnd"/>
      <w:r w:rsidRPr="00C139AE">
        <w:rPr>
          <w:sz w:val="20"/>
          <w:szCs w:val="20"/>
        </w:rPr>
        <w:t xml:space="preserve"> Elle fait suite à l’installation et à la mise en service des équipements par Bouygues Telecom et sa propre recette. </w:t>
      </w:r>
      <w:r w:rsidR="0068225D">
        <w:rPr>
          <w:sz w:val="20"/>
          <w:szCs w:val="20"/>
        </w:rPr>
        <w:t>Côtes d’Armor Habitat</w:t>
      </w:r>
      <w:r w:rsidR="00386B55">
        <w:rPr>
          <w:sz w:val="20"/>
          <w:szCs w:val="20"/>
        </w:rPr>
        <w:t xml:space="preserve"> </w:t>
      </w:r>
      <w:r w:rsidRPr="00C139AE">
        <w:rPr>
          <w:sz w:val="20"/>
          <w:szCs w:val="20"/>
        </w:rPr>
        <w:t>pourra alors procéder à ses propres tests sur les sites afin de valider la conformité de la solution.</w:t>
      </w:r>
      <w:r>
        <w:rPr>
          <w:sz w:val="20"/>
          <w:szCs w:val="20"/>
        </w:rPr>
        <w:t xml:space="preserve"> Conformément au CCAP, un délai de 1 mois sera observé pour permettre à </w:t>
      </w:r>
      <w:r w:rsidR="0068225D">
        <w:rPr>
          <w:sz w:val="20"/>
          <w:szCs w:val="20"/>
        </w:rPr>
        <w:t>Côtes d’Armor Habitat</w:t>
      </w:r>
      <w:r w:rsidR="00386B55">
        <w:rPr>
          <w:sz w:val="20"/>
          <w:szCs w:val="20"/>
        </w:rPr>
        <w:t xml:space="preserve"> </w:t>
      </w:r>
      <w:r>
        <w:rPr>
          <w:sz w:val="20"/>
          <w:szCs w:val="20"/>
        </w:rPr>
        <w:t>de valider le bon fonctionnement de la solution.</w:t>
      </w:r>
    </w:p>
    <w:p w:rsidR="000D7E6A" w:rsidRPr="00C139AE" w:rsidRDefault="000D7E6A" w:rsidP="000D7E6A">
      <w:pPr>
        <w:ind w:right="-13"/>
        <w:jc w:val="both"/>
        <w:rPr>
          <w:sz w:val="20"/>
          <w:szCs w:val="20"/>
        </w:rPr>
      </w:pPr>
      <w:r w:rsidRPr="00C139AE">
        <w:rPr>
          <w:sz w:val="20"/>
          <w:szCs w:val="20"/>
        </w:rPr>
        <w:t>Les contrôles se feront sur la base d’un cahier de recettes délivré p</w:t>
      </w:r>
      <w:r>
        <w:rPr>
          <w:sz w:val="20"/>
          <w:szCs w:val="20"/>
        </w:rPr>
        <w:t xml:space="preserve">ar Bouygues Telecom, validé par </w:t>
      </w:r>
      <w:r w:rsidR="0068225D">
        <w:rPr>
          <w:sz w:val="20"/>
          <w:szCs w:val="20"/>
        </w:rPr>
        <w:t>Côtes d’Armor Habitat</w:t>
      </w:r>
      <w:r w:rsidR="00386B55">
        <w:rPr>
          <w:sz w:val="20"/>
          <w:szCs w:val="20"/>
        </w:rPr>
        <w:t xml:space="preserve"> </w:t>
      </w:r>
      <w:r w:rsidRPr="00C139AE">
        <w:rPr>
          <w:sz w:val="20"/>
          <w:szCs w:val="20"/>
        </w:rPr>
        <w:t>et porteront sur :</w:t>
      </w:r>
    </w:p>
    <w:p w:rsidR="000D7E6A" w:rsidRPr="00C139AE" w:rsidRDefault="000D7E6A" w:rsidP="00F02FED">
      <w:pPr>
        <w:numPr>
          <w:ilvl w:val="0"/>
          <w:numId w:val="27"/>
        </w:numPr>
        <w:spacing w:after="0"/>
        <w:ind w:right="-13"/>
        <w:jc w:val="both"/>
        <w:rPr>
          <w:sz w:val="20"/>
          <w:szCs w:val="20"/>
        </w:rPr>
      </w:pPr>
      <w:r w:rsidRPr="00C139AE">
        <w:rPr>
          <w:sz w:val="20"/>
          <w:szCs w:val="20"/>
        </w:rPr>
        <w:t>Le fonctionnement des équipements réseaux ;</w:t>
      </w:r>
    </w:p>
    <w:p w:rsidR="000D7E6A" w:rsidRPr="00C139AE" w:rsidRDefault="000D7E6A" w:rsidP="00F02FED">
      <w:pPr>
        <w:numPr>
          <w:ilvl w:val="0"/>
          <w:numId w:val="27"/>
        </w:numPr>
        <w:spacing w:after="0"/>
        <w:ind w:right="-13"/>
        <w:jc w:val="both"/>
        <w:rPr>
          <w:sz w:val="20"/>
          <w:szCs w:val="20"/>
        </w:rPr>
      </w:pPr>
      <w:r w:rsidRPr="00C139AE">
        <w:rPr>
          <w:sz w:val="20"/>
          <w:szCs w:val="20"/>
        </w:rPr>
        <w:t>Le fonctionnement des différents types d’appel ;</w:t>
      </w:r>
    </w:p>
    <w:p w:rsidR="000D7E6A" w:rsidRPr="00C139AE" w:rsidRDefault="000D7E6A" w:rsidP="00F02FED">
      <w:pPr>
        <w:numPr>
          <w:ilvl w:val="0"/>
          <w:numId w:val="27"/>
        </w:numPr>
        <w:spacing w:after="0"/>
        <w:ind w:right="-13"/>
        <w:jc w:val="both"/>
        <w:rPr>
          <w:sz w:val="20"/>
          <w:szCs w:val="20"/>
        </w:rPr>
      </w:pPr>
      <w:r w:rsidRPr="00C139AE">
        <w:rPr>
          <w:sz w:val="20"/>
          <w:szCs w:val="20"/>
        </w:rPr>
        <w:t>La performance et la qualité de ces appels ;</w:t>
      </w:r>
    </w:p>
    <w:p w:rsidR="000D7E6A" w:rsidRPr="00C139AE" w:rsidRDefault="000D7E6A" w:rsidP="00F02FED">
      <w:pPr>
        <w:numPr>
          <w:ilvl w:val="0"/>
          <w:numId w:val="27"/>
        </w:numPr>
        <w:spacing w:after="0"/>
        <w:ind w:right="-13"/>
        <w:jc w:val="both"/>
        <w:rPr>
          <w:sz w:val="20"/>
          <w:szCs w:val="20"/>
        </w:rPr>
      </w:pPr>
      <w:r w:rsidRPr="00C139AE">
        <w:rPr>
          <w:sz w:val="20"/>
          <w:szCs w:val="20"/>
        </w:rPr>
        <w:t>La stabilité de la solution.</w:t>
      </w:r>
    </w:p>
    <w:p w:rsidR="000D7E6A" w:rsidRPr="00C139AE" w:rsidRDefault="000D7E6A" w:rsidP="000D7E6A">
      <w:pPr>
        <w:pStyle w:val="Stylebullettext1LatinCalibriComplexeCalibri11pt"/>
        <w:tabs>
          <w:tab w:val="clear" w:pos="207"/>
        </w:tabs>
        <w:ind w:left="0" w:firstLine="0"/>
        <w:rPr>
          <w:sz w:val="20"/>
          <w:szCs w:val="20"/>
        </w:rPr>
      </w:pPr>
    </w:p>
    <w:p w:rsidR="000D7E6A" w:rsidRPr="003108D1" w:rsidRDefault="000D7E6A" w:rsidP="000D7E6A">
      <w:pPr>
        <w:pStyle w:val="BYTELniv2"/>
      </w:pPr>
      <w:bookmarkStart w:id="323" w:name="_Toc338401657"/>
      <w:r w:rsidRPr="00C139AE">
        <w:t>La phase VSR</w:t>
      </w:r>
      <w:bookmarkEnd w:id="323"/>
      <w:r w:rsidR="00177390">
        <w:t xml:space="preserve"> </w:t>
      </w:r>
    </w:p>
    <w:p w:rsidR="000D7E6A" w:rsidRPr="00C139AE" w:rsidRDefault="000D7E6A" w:rsidP="000D7E6A">
      <w:pPr>
        <w:pStyle w:val="Corpsdetexte"/>
        <w:ind w:right="-13"/>
      </w:pPr>
      <w:r w:rsidRPr="00C139AE">
        <w:t>La période de Validation du Service Régulier débutera à l’issue de la prononciation des VABF de chaque site.</w:t>
      </w:r>
    </w:p>
    <w:p w:rsidR="000D7E6A" w:rsidRPr="00C139AE" w:rsidRDefault="000D7E6A" w:rsidP="000D7E6A">
      <w:pPr>
        <w:pStyle w:val="Corpsdetexte"/>
        <w:ind w:right="-13"/>
      </w:pPr>
      <w:r w:rsidRPr="00C139AE">
        <w:t xml:space="preserve">Durant cette phase, le service régulier de l’architecture sera constaté sur une période </w:t>
      </w:r>
      <w:r>
        <w:t>de 1 mois conformément au CCAP.</w:t>
      </w:r>
    </w:p>
    <w:p w:rsidR="000D7E6A" w:rsidRPr="00C139AE" w:rsidRDefault="000D7E6A" w:rsidP="000D7E6A">
      <w:pPr>
        <w:pStyle w:val="Corpsdetexte"/>
        <w:ind w:right="-13"/>
      </w:pPr>
      <w:r w:rsidRPr="00C139AE">
        <w:t xml:space="preserve">A l’issue de cette période, </w:t>
      </w:r>
      <w:r w:rsidR="0068225D">
        <w:t>Côtes d’Armor Habitat</w:t>
      </w:r>
      <w:r w:rsidR="00386B55">
        <w:t xml:space="preserve"> </w:t>
      </w:r>
      <w:r w:rsidRPr="00C139AE">
        <w:t>prononcera l’acceptation ou le refus de la VSR.</w:t>
      </w:r>
    </w:p>
    <w:p w:rsidR="000D7E6A" w:rsidRPr="00C139AE" w:rsidRDefault="000D7E6A" w:rsidP="000D7E6A">
      <w:pPr>
        <w:pStyle w:val="Corpsdetexte"/>
        <w:ind w:right="-13"/>
      </w:pPr>
      <w:r w:rsidRPr="00C139AE">
        <w:t xml:space="preserve">Si la validation de la VSR ne peut être prononcée (les réserves du type coupure de l'accès ou bagots n'entrent pas dans le cadre de cette recette), celle-ci pourra être prolongée. A défaut de réserves émises par </w:t>
      </w:r>
      <w:r w:rsidR="0068225D">
        <w:t>Côtes d’Armor Habitat</w:t>
      </w:r>
      <w:r w:rsidR="00386B55">
        <w:t xml:space="preserve"> </w:t>
      </w:r>
      <w:r w:rsidRPr="00C139AE">
        <w:t>dans le délai retenu entre les parties, la recette sera réputée tacitement prononcée.</w:t>
      </w:r>
    </w:p>
    <w:p w:rsidR="000D7E6A" w:rsidRPr="00C139AE" w:rsidRDefault="000D7E6A" w:rsidP="000D7E6A">
      <w:pPr>
        <w:pStyle w:val="Corpsdetexte"/>
        <w:ind w:right="-13"/>
      </w:pPr>
      <w:r w:rsidRPr="00C139AE">
        <w:t>Cette recette sera matérialisée par un procès verbal délivré par Bouygues Telecom.</w:t>
      </w:r>
    </w:p>
    <w:p w:rsidR="000D7E6A" w:rsidRPr="003B3880" w:rsidRDefault="000D7E6A" w:rsidP="000D7E6A">
      <w:pPr>
        <w:pStyle w:val="BYTELniv2"/>
      </w:pPr>
      <w:bookmarkStart w:id="324" w:name="_Toc299535811"/>
      <w:bookmarkStart w:id="325" w:name="_Toc338401658"/>
      <w:bookmarkEnd w:id="298"/>
      <w:bookmarkEnd w:id="299"/>
      <w:bookmarkEnd w:id="300"/>
      <w:bookmarkEnd w:id="319"/>
      <w:r>
        <w:lastRenderedPageBreak/>
        <w:t>Vo</w:t>
      </w:r>
      <w:r w:rsidRPr="003B3880">
        <w:t xml:space="preserve">s interlocuteurs </w:t>
      </w:r>
      <w:r>
        <w:t xml:space="preserve">Bouygues Telecom pour le </w:t>
      </w:r>
      <w:r w:rsidRPr="003B3880">
        <w:t>déploiement</w:t>
      </w:r>
      <w:bookmarkEnd w:id="324"/>
      <w:bookmarkEnd w:id="325"/>
    </w:p>
    <w:p w:rsidR="000D7E6A" w:rsidRPr="003B3880" w:rsidRDefault="000D7E6A" w:rsidP="000D7E6A">
      <w:pPr>
        <w:pStyle w:val="Texte1"/>
        <w:ind w:left="0"/>
        <w:jc w:val="both"/>
        <w:rPr>
          <w:sz w:val="20"/>
          <w:szCs w:val="20"/>
        </w:rPr>
      </w:pPr>
      <w:r w:rsidRPr="003B3880">
        <w:rPr>
          <w:sz w:val="20"/>
          <w:szCs w:val="20"/>
        </w:rPr>
        <w:t xml:space="preserve">Bouygues Telecom </w:t>
      </w:r>
      <w:r>
        <w:rPr>
          <w:sz w:val="20"/>
          <w:szCs w:val="20"/>
        </w:rPr>
        <w:t>met à votre disposition, différents experts</w:t>
      </w:r>
      <w:r w:rsidRPr="003B3880">
        <w:rPr>
          <w:sz w:val="20"/>
          <w:szCs w:val="20"/>
        </w:rPr>
        <w:t xml:space="preserve"> pour vous accompagner au </w:t>
      </w:r>
      <w:r>
        <w:rPr>
          <w:sz w:val="20"/>
          <w:szCs w:val="20"/>
        </w:rPr>
        <w:t>quotidien dans l’intégration de notre</w:t>
      </w:r>
      <w:r w:rsidRPr="003B3880">
        <w:rPr>
          <w:sz w:val="20"/>
          <w:szCs w:val="20"/>
        </w:rPr>
        <w:t xml:space="preserve"> solution dans votre </w:t>
      </w:r>
      <w:r>
        <w:rPr>
          <w:sz w:val="20"/>
          <w:szCs w:val="20"/>
        </w:rPr>
        <w:t xml:space="preserve">organisation. </w:t>
      </w:r>
    </w:p>
    <w:p w:rsidR="000D7E6A" w:rsidRDefault="000D7E6A" w:rsidP="000D7E6A">
      <w:pPr>
        <w:pStyle w:val="Texte1"/>
        <w:ind w:left="0"/>
        <w:jc w:val="both"/>
        <w:rPr>
          <w:sz w:val="20"/>
          <w:szCs w:val="20"/>
        </w:rPr>
      </w:pPr>
      <w:r>
        <w:rPr>
          <w:sz w:val="20"/>
          <w:szCs w:val="20"/>
        </w:rPr>
        <w:t>Grace à ces experts vous avez la possibilité de déléguer dans sa totalité le déploiement de votre solution. De cette manière la migration aura un impact marginal sur vos ressources techniques.</w:t>
      </w:r>
    </w:p>
    <w:p w:rsidR="000D7E6A" w:rsidRDefault="000D7E6A" w:rsidP="000D7E6A">
      <w:pPr>
        <w:pStyle w:val="Lgende"/>
        <w:jc w:val="both"/>
      </w:pPr>
    </w:p>
    <w:p w:rsidR="000D7E6A" w:rsidRDefault="000D7E6A" w:rsidP="000D7E6A">
      <w:pPr>
        <w:pStyle w:val="Lgende"/>
        <w:jc w:val="both"/>
      </w:pPr>
    </w:p>
    <w:p w:rsidR="000D7E6A" w:rsidRDefault="000D7E6A" w:rsidP="000D7E6A">
      <w:pPr>
        <w:pStyle w:val="Lgende"/>
        <w:jc w:val="center"/>
        <w:rPr>
          <w:sz w:val="20"/>
          <w:szCs w:val="20"/>
        </w:rPr>
      </w:pPr>
      <w:r>
        <w:t>L'équipe Projet Bouygues Telecom</w:t>
      </w:r>
    </w:p>
    <w:p w:rsidR="000D7E6A" w:rsidRDefault="001121CD" w:rsidP="000D7E6A">
      <w:pPr>
        <w:pStyle w:val="Texte1"/>
        <w:keepNext/>
        <w:ind w:left="0"/>
        <w:jc w:val="both"/>
      </w:pPr>
      <w:r>
        <w:rPr>
          <w:noProof/>
          <w:sz w:val="20"/>
          <w:szCs w:val="20"/>
          <w:lang w:eastAsia="fr-FR" w:bidi="ar-SA"/>
        </w:rPr>
        <w:drawing>
          <wp:inline distT="0" distB="0" distL="0" distR="0">
            <wp:extent cx="5848350" cy="3629025"/>
            <wp:effectExtent l="0" t="0" r="0" b="0"/>
            <wp:docPr id="14" name="Obje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20609" cy="4846090"/>
                      <a:chOff x="466167" y="214289"/>
                      <a:chExt cx="7820609" cy="4846090"/>
                    </a:xfrm>
                  </a:grpSpPr>
                  <a:grpSp>
                    <a:nvGrpSpPr>
                      <a:cNvPr id="126" name="Groupe 125"/>
                      <a:cNvGrpSpPr/>
                    </a:nvGrpSpPr>
                    <a:grpSpPr>
                      <a:xfrm>
                        <a:off x="466167" y="214289"/>
                        <a:ext cx="7820609" cy="4846090"/>
                        <a:chOff x="466167" y="214289"/>
                        <a:chExt cx="7820609" cy="4846090"/>
                      </a:xfrm>
                    </a:grpSpPr>
                    <a:cxnSp>
                      <a:nvCxnSpPr>
                        <a:cNvPr id="118" name="Connecteur droit 117"/>
                        <a:cNvCxnSpPr/>
                      </a:nvCxnSpPr>
                      <a:spPr>
                        <a:xfrm rot="5400000" flipH="1" flipV="1">
                          <a:off x="928662" y="1285860"/>
                          <a:ext cx="285752" cy="1588"/>
                        </a:xfrm>
                        <a:prstGeom prst="line">
                          <a:avLst/>
                        </a:prstGeom>
                        <a:ln>
                          <a:solidFill>
                            <a:schemeClr val="accent1"/>
                          </a:solidFill>
                          <a:prstDash val="sysDash"/>
                        </a:ln>
                      </a:spPr>
                      <a:style>
                        <a:lnRef idx="1">
                          <a:schemeClr val="accent1"/>
                        </a:lnRef>
                        <a:fillRef idx="0">
                          <a:schemeClr val="accent1"/>
                        </a:fillRef>
                        <a:effectRef idx="0">
                          <a:schemeClr val="accent1"/>
                        </a:effectRef>
                        <a:fontRef idx="minor">
                          <a:schemeClr val="tx1"/>
                        </a:fontRef>
                      </a:style>
                    </a:cxnSp>
                    <a:grpSp>
                      <a:nvGrpSpPr>
                        <a:cNvPr id="4" name="Groupe 46"/>
                        <a:cNvGrpSpPr/>
                      </a:nvGrpSpPr>
                      <a:grpSpPr>
                        <a:xfrm>
                          <a:off x="500034" y="214290"/>
                          <a:ext cx="1105437" cy="702685"/>
                          <a:chOff x="0" y="20260"/>
                          <a:chExt cx="706153" cy="444782"/>
                        </a:xfrm>
                        <a:scene3d>
                          <a:camera prst="orthographicFront"/>
                          <a:lightRig rig="threePt" dir="t">
                            <a:rot lat="0" lon="0" rev="7500000"/>
                          </a:lightRig>
                        </a:scene3d>
                      </a:grpSpPr>
                      <a:sp>
                        <a:nvSpPr>
                          <a:cNvPr id="90" name="Rectangle 89"/>
                          <a:cNvSpPr/>
                        </a:nvSpPr>
                        <a:spPr>
                          <a:xfrm>
                            <a:off x="0" y="20260"/>
                            <a:ext cx="706153" cy="444782"/>
                          </a:xfrm>
                          <a:prstGeom prst="rect">
                            <a:avLst/>
                          </a:prstGeom>
                          <a:gradFill rotWithShape="0">
                            <a:gsLst>
                              <a:gs pos="0">
                                <a:schemeClr val="accent5">
                                  <a:lumMod val="60000"/>
                                  <a:lumOff val="4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91" name="Rectangle 90"/>
                          <a:cNvSpPr/>
                        </a:nvSpPr>
                        <a:spPr>
                          <a:xfrm>
                            <a:off x="0" y="20260"/>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smtClean="0"/>
                                <a:t>Ingénieur </a:t>
                              </a:r>
                              <a:r>
                                <a:rPr lang="fr-FR" sz="1200" b="1" kern="1200" dirty="0"/>
                                <a:t>Commercial</a:t>
                              </a:r>
                            </a:p>
                          </a:txBody>
                          <a:useSpRect/>
                        </a:txSp>
                        <a:style>
                          <a:lnRef idx="0">
                            <a:scrgbClr r="0" g="0" b="0"/>
                          </a:lnRef>
                          <a:fillRef idx="0">
                            <a:scrgbClr r="0" g="0" b="0"/>
                          </a:fillRef>
                          <a:effectRef idx="0">
                            <a:scrgbClr r="0" g="0" b="0"/>
                          </a:effectRef>
                          <a:fontRef idx="minor">
                            <a:schemeClr val="lt1"/>
                          </a:fontRef>
                        </a:style>
                      </a:sp>
                    </a:grpSp>
                    <a:grpSp>
                      <a:nvGrpSpPr>
                        <a:cNvPr id="5" name="Groupe 47"/>
                        <a:cNvGrpSpPr/>
                      </a:nvGrpSpPr>
                      <a:grpSpPr>
                        <a:xfrm>
                          <a:off x="3413367" y="214289"/>
                          <a:ext cx="1515823" cy="702685"/>
                          <a:chOff x="1728961" y="0"/>
                          <a:chExt cx="968308" cy="444782"/>
                        </a:xfrm>
                        <a:scene3d>
                          <a:camera prst="orthographicFront"/>
                          <a:lightRig rig="threePt" dir="t">
                            <a:rot lat="0" lon="0" rev="7500000"/>
                          </a:lightRig>
                        </a:scene3d>
                      </a:grpSpPr>
                      <a:sp>
                        <a:nvSpPr>
                          <a:cNvPr id="88" name="Rectangle 87"/>
                          <a:cNvSpPr/>
                        </a:nvSpPr>
                        <a:spPr>
                          <a:xfrm>
                            <a:off x="1728961" y="0"/>
                            <a:ext cx="968308"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89" name="Rectangle 88"/>
                          <a:cNvSpPr/>
                        </a:nvSpPr>
                        <a:spPr>
                          <a:xfrm>
                            <a:off x="1728961" y="0"/>
                            <a:ext cx="968308"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Directeur de </a:t>
                              </a:r>
                              <a:r>
                                <a:rPr lang="fr-FR" sz="1200" b="1" kern="1200" dirty="0" smtClean="0"/>
                                <a:t>Projet</a:t>
                              </a:r>
                            </a:p>
                            <a:p>
                              <a:pPr lvl="0" algn="ctr" defTabSz="400050">
                                <a:lnSpc>
                                  <a:spcPct val="90000"/>
                                </a:lnSpc>
                                <a:spcBef>
                                  <a:spcPct val="0"/>
                                </a:spcBef>
                                <a:spcAft>
                                  <a:spcPct val="35000"/>
                                </a:spcAft>
                              </a:pPr>
                              <a:r>
                                <a:rPr lang="fr-FR" sz="1200" b="1" dirty="0" smtClean="0"/>
                                <a:t>Bouygues Telecom</a:t>
                              </a:r>
                              <a:endParaRPr lang="fr-FR" sz="1200" b="1" kern="1200" dirty="0"/>
                            </a:p>
                          </a:txBody>
                          <a:useSpRect/>
                        </a:txSp>
                        <a:style>
                          <a:lnRef idx="0">
                            <a:scrgbClr r="0" g="0" b="0"/>
                          </a:lnRef>
                          <a:fillRef idx="0">
                            <a:scrgbClr r="0" g="0" b="0"/>
                          </a:fillRef>
                          <a:effectRef idx="0">
                            <a:scrgbClr r="0" g="0" b="0"/>
                          </a:effectRef>
                          <a:fontRef idx="minor">
                            <a:schemeClr val="lt1"/>
                          </a:fontRef>
                        </a:style>
                      </a:sp>
                    </a:grpSp>
                    <a:grpSp>
                      <a:nvGrpSpPr>
                        <a:cNvPr id="6" name="Groupe 48"/>
                        <a:cNvGrpSpPr/>
                      </a:nvGrpSpPr>
                      <a:grpSpPr>
                        <a:xfrm>
                          <a:off x="466167" y="1857364"/>
                          <a:ext cx="1176875" cy="845562"/>
                          <a:chOff x="271" y="821912"/>
                          <a:chExt cx="706153" cy="444783"/>
                        </a:xfrm>
                        <a:scene3d>
                          <a:camera prst="orthographicFront"/>
                          <a:lightRig rig="threePt" dir="t">
                            <a:rot lat="0" lon="0" rev="7500000"/>
                          </a:lightRig>
                        </a:scene3d>
                      </a:grpSpPr>
                      <a:sp>
                        <a:nvSpPr>
                          <a:cNvPr id="86" name="Rectangle 85"/>
                          <a:cNvSpPr/>
                        </a:nvSpPr>
                        <a:spPr>
                          <a:xfrm>
                            <a:off x="271" y="821913"/>
                            <a:ext cx="706153" cy="444782"/>
                          </a:xfrm>
                          <a:prstGeom prst="rect">
                            <a:avLst/>
                          </a:prstGeom>
                          <a:gradFill rotWithShape="0">
                            <a:gsLst>
                              <a:gs pos="0">
                                <a:schemeClr val="accent5">
                                  <a:lumMod val="60000"/>
                                  <a:lumOff val="4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87" name="Rectangle 86"/>
                          <a:cNvSpPr/>
                        </a:nvSpPr>
                        <a:spPr>
                          <a:xfrm>
                            <a:off x="271" y="821912"/>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Attaché Commercial de Compte</a:t>
                              </a:r>
                            </a:p>
                          </a:txBody>
                          <a:useSpRect/>
                        </a:txSp>
                        <a:style>
                          <a:lnRef idx="0">
                            <a:scrgbClr r="0" g="0" b="0"/>
                          </a:lnRef>
                          <a:fillRef idx="0">
                            <a:scrgbClr r="0" g="0" b="0"/>
                          </a:fillRef>
                          <a:effectRef idx="0">
                            <a:scrgbClr r="0" g="0" b="0"/>
                          </a:effectRef>
                          <a:fontRef idx="minor">
                            <a:schemeClr val="lt1"/>
                          </a:fontRef>
                        </a:style>
                      </a:sp>
                    </a:grpSp>
                    <a:grpSp>
                      <a:nvGrpSpPr>
                        <a:cNvPr id="7" name="Groupe 49"/>
                        <a:cNvGrpSpPr/>
                      </a:nvGrpSpPr>
                      <a:grpSpPr>
                        <a:xfrm>
                          <a:off x="1857356" y="214290"/>
                          <a:ext cx="1105437" cy="702685"/>
                          <a:chOff x="760510" y="821913"/>
                          <a:chExt cx="706153" cy="444782"/>
                        </a:xfrm>
                        <a:scene3d>
                          <a:camera prst="orthographicFront"/>
                          <a:lightRig rig="threePt" dir="t">
                            <a:rot lat="0" lon="0" rev="7500000"/>
                          </a:lightRig>
                        </a:scene3d>
                      </a:grpSpPr>
                      <a:sp>
                        <a:nvSpPr>
                          <a:cNvPr id="84" name="Rectangle 83"/>
                          <a:cNvSpPr/>
                        </a:nvSpPr>
                        <a:spPr>
                          <a:xfrm>
                            <a:off x="760510" y="821913"/>
                            <a:ext cx="706153" cy="444782"/>
                          </a:xfrm>
                          <a:prstGeom prst="rect">
                            <a:avLst/>
                          </a:prstGeom>
                          <a:gradFill rotWithShape="0">
                            <a:gsLst>
                              <a:gs pos="0">
                                <a:schemeClr val="accent5">
                                  <a:lumMod val="60000"/>
                                  <a:lumOff val="4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85" name="Rectangle 84"/>
                          <a:cNvSpPr/>
                        </a:nvSpPr>
                        <a:spPr>
                          <a:xfrm>
                            <a:off x="760510" y="821913"/>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Responsable Opérationnel </a:t>
                              </a:r>
                              <a:r>
                                <a:rPr lang="fr-FR" sz="1200" b="1" dirty="0" smtClean="0"/>
                                <a:t>   </a:t>
                              </a:r>
                              <a:r>
                                <a:rPr lang="fr-FR" sz="1200" b="1" kern="1200" dirty="0" smtClean="0"/>
                                <a:t>de </a:t>
                              </a:r>
                              <a:r>
                                <a:rPr lang="fr-FR" sz="1200" b="1" kern="1200" dirty="0"/>
                                <a:t>Compte</a:t>
                              </a:r>
                            </a:p>
                          </a:txBody>
                          <a:useSpRect/>
                        </a:txSp>
                        <a:style>
                          <a:lnRef idx="0">
                            <a:scrgbClr r="0" g="0" b="0"/>
                          </a:lnRef>
                          <a:fillRef idx="0">
                            <a:scrgbClr r="0" g="0" b="0"/>
                          </a:fillRef>
                          <a:effectRef idx="0">
                            <a:scrgbClr r="0" g="0" b="0"/>
                          </a:effectRef>
                          <a:fontRef idx="minor">
                            <a:schemeClr val="lt1"/>
                          </a:fontRef>
                        </a:style>
                      </a:sp>
                    </a:grpSp>
                    <a:grpSp>
                      <a:nvGrpSpPr>
                        <a:cNvPr id="8" name="Groupe 50"/>
                        <a:cNvGrpSpPr/>
                      </a:nvGrpSpPr>
                      <a:grpSpPr>
                        <a:xfrm>
                          <a:off x="2285984" y="1928802"/>
                          <a:ext cx="1105437" cy="702685"/>
                          <a:chOff x="1701678" y="815277"/>
                          <a:chExt cx="706153" cy="444782"/>
                        </a:xfrm>
                        <a:scene3d>
                          <a:camera prst="orthographicFront"/>
                          <a:lightRig rig="threePt" dir="t">
                            <a:rot lat="0" lon="0" rev="7500000"/>
                          </a:lightRig>
                        </a:scene3d>
                      </a:grpSpPr>
                      <a:sp>
                        <a:nvSpPr>
                          <a:cNvPr id="82" name="Rectangle 81"/>
                          <a:cNvSpPr/>
                        </a:nvSpPr>
                        <a:spPr>
                          <a:xfrm>
                            <a:off x="1701678" y="815277"/>
                            <a:ext cx="706153"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83" name="Rectangle 82"/>
                          <a:cNvSpPr/>
                        </a:nvSpPr>
                        <a:spPr>
                          <a:xfrm>
                            <a:off x="1701678" y="815277"/>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Consultants Collecte/Audit   Formation</a:t>
                              </a:r>
                            </a:p>
                          </a:txBody>
                          <a:useSpRect/>
                        </a:txSp>
                        <a:style>
                          <a:lnRef idx="0">
                            <a:scrgbClr r="0" g="0" b="0"/>
                          </a:lnRef>
                          <a:fillRef idx="0">
                            <a:scrgbClr r="0" g="0" b="0"/>
                          </a:fillRef>
                          <a:effectRef idx="0">
                            <a:scrgbClr r="0" g="0" b="0"/>
                          </a:effectRef>
                          <a:fontRef idx="minor">
                            <a:schemeClr val="lt1"/>
                          </a:fontRef>
                        </a:style>
                      </a:sp>
                    </a:grpSp>
                    <a:grpSp>
                      <a:nvGrpSpPr>
                        <a:cNvPr id="9" name="Groupe 51"/>
                        <a:cNvGrpSpPr/>
                      </a:nvGrpSpPr>
                      <a:grpSpPr>
                        <a:xfrm>
                          <a:off x="3500430" y="1928802"/>
                          <a:ext cx="1392555" cy="702685"/>
                          <a:chOff x="2482671" y="812982"/>
                          <a:chExt cx="889564" cy="444782"/>
                        </a:xfrm>
                        <a:scene3d>
                          <a:camera prst="orthographicFront"/>
                          <a:lightRig rig="threePt" dir="t">
                            <a:rot lat="0" lon="0" rev="7500000"/>
                          </a:lightRig>
                        </a:scene3d>
                      </a:grpSpPr>
                      <a:sp>
                        <a:nvSpPr>
                          <a:cNvPr id="80" name="Rectangle 79"/>
                          <a:cNvSpPr/>
                        </a:nvSpPr>
                        <a:spPr>
                          <a:xfrm>
                            <a:off x="2482671" y="812982"/>
                            <a:ext cx="889564"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81" name="Rectangle 80"/>
                          <a:cNvSpPr/>
                        </a:nvSpPr>
                        <a:spPr>
                          <a:xfrm>
                            <a:off x="2482671" y="812982"/>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Chefs de Projet Déploiement</a:t>
                              </a:r>
                            </a:p>
                          </a:txBody>
                          <a:useSpRect/>
                        </a:txSp>
                        <a:style>
                          <a:lnRef idx="0">
                            <a:scrgbClr r="0" g="0" b="0"/>
                          </a:lnRef>
                          <a:fillRef idx="0">
                            <a:scrgbClr r="0" g="0" b="0"/>
                          </a:fillRef>
                          <a:effectRef idx="0">
                            <a:scrgbClr r="0" g="0" b="0"/>
                          </a:effectRef>
                          <a:fontRef idx="minor">
                            <a:schemeClr val="lt1"/>
                          </a:fontRef>
                        </a:style>
                      </a:sp>
                    </a:grpSp>
                    <a:grpSp>
                      <a:nvGrpSpPr>
                        <a:cNvPr id="10" name="Groupe 52"/>
                        <a:cNvGrpSpPr/>
                      </a:nvGrpSpPr>
                      <a:grpSpPr>
                        <a:xfrm>
                          <a:off x="4357686" y="2786058"/>
                          <a:ext cx="1105437" cy="702685"/>
                          <a:chOff x="2901549" y="1453504"/>
                          <a:chExt cx="706153" cy="444782"/>
                        </a:xfrm>
                        <a:scene3d>
                          <a:camera prst="orthographicFront"/>
                          <a:lightRig rig="threePt" dir="t">
                            <a:rot lat="0" lon="0" rev="7500000"/>
                          </a:lightRig>
                        </a:scene3d>
                      </a:grpSpPr>
                      <a:sp>
                        <a:nvSpPr>
                          <a:cNvPr id="78" name="Rectangle 77"/>
                          <a:cNvSpPr/>
                        </a:nvSpPr>
                        <a:spPr>
                          <a:xfrm>
                            <a:off x="2901549" y="1453504"/>
                            <a:ext cx="706153"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79" name="Rectangle 78"/>
                          <a:cNvSpPr/>
                        </a:nvSpPr>
                        <a:spPr>
                          <a:xfrm>
                            <a:off x="2901549" y="1453504"/>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Sous traitants Installateurs</a:t>
                              </a:r>
                            </a:p>
                          </a:txBody>
                          <a:useSpRect/>
                        </a:txSp>
                        <a:style>
                          <a:lnRef idx="0">
                            <a:scrgbClr r="0" g="0" b="0"/>
                          </a:lnRef>
                          <a:fillRef idx="0">
                            <a:scrgbClr r="0" g="0" b="0"/>
                          </a:fillRef>
                          <a:effectRef idx="0">
                            <a:scrgbClr r="0" g="0" b="0"/>
                          </a:effectRef>
                          <a:fontRef idx="minor">
                            <a:schemeClr val="lt1"/>
                          </a:fontRef>
                        </a:style>
                      </a:sp>
                    </a:grpSp>
                    <a:grpSp>
                      <a:nvGrpSpPr>
                        <a:cNvPr id="11" name="Groupe 53"/>
                        <a:cNvGrpSpPr/>
                      </a:nvGrpSpPr>
                      <a:grpSpPr>
                        <a:xfrm>
                          <a:off x="4357686" y="3571876"/>
                          <a:ext cx="1105437" cy="702685"/>
                          <a:chOff x="2888277" y="1952372"/>
                          <a:chExt cx="706153" cy="444782"/>
                        </a:xfrm>
                        <a:scene3d>
                          <a:camera prst="orthographicFront"/>
                          <a:lightRig rig="threePt" dir="t">
                            <a:rot lat="0" lon="0" rev="7500000"/>
                          </a:lightRig>
                        </a:scene3d>
                      </a:grpSpPr>
                      <a:sp>
                        <a:nvSpPr>
                          <a:cNvPr id="76" name="Rectangle 75"/>
                          <a:cNvSpPr/>
                        </a:nvSpPr>
                        <a:spPr>
                          <a:xfrm>
                            <a:off x="2888277" y="1952372"/>
                            <a:ext cx="706153"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77" name="Rectangle 76"/>
                          <a:cNvSpPr/>
                        </a:nvSpPr>
                        <a:spPr>
                          <a:xfrm>
                            <a:off x="2888277" y="1952372"/>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Support </a:t>
                              </a:r>
                            </a:p>
                            <a:p>
                              <a:pPr lvl="0" algn="ctr" defTabSz="400050">
                                <a:lnSpc>
                                  <a:spcPct val="90000"/>
                                </a:lnSpc>
                                <a:spcBef>
                                  <a:spcPct val="0"/>
                                </a:spcBef>
                                <a:spcAft>
                                  <a:spcPct val="35000"/>
                                </a:spcAft>
                              </a:pPr>
                              <a:r>
                                <a:rPr lang="fr-FR" sz="1200" b="1" kern="1200" dirty="0"/>
                                <a:t>Mise en Réseau</a:t>
                              </a:r>
                            </a:p>
                          </a:txBody>
                          <a:useSpRect/>
                        </a:txSp>
                        <a:style>
                          <a:lnRef idx="0">
                            <a:scrgbClr r="0" g="0" b="0"/>
                          </a:lnRef>
                          <a:fillRef idx="0">
                            <a:scrgbClr r="0" g="0" b="0"/>
                          </a:fillRef>
                          <a:effectRef idx="0">
                            <a:scrgbClr r="0" g="0" b="0"/>
                          </a:effectRef>
                          <a:fontRef idx="minor">
                            <a:schemeClr val="lt1"/>
                          </a:fontRef>
                        </a:style>
                      </a:sp>
                    </a:grpSp>
                    <a:grpSp>
                      <a:nvGrpSpPr>
                        <a:cNvPr id="12" name="Groupe 54"/>
                        <a:cNvGrpSpPr/>
                      </a:nvGrpSpPr>
                      <a:grpSpPr>
                        <a:xfrm>
                          <a:off x="4357686" y="4357694"/>
                          <a:ext cx="1105437" cy="702685"/>
                          <a:chOff x="2894913" y="2437963"/>
                          <a:chExt cx="706153" cy="444782"/>
                        </a:xfrm>
                        <a:scene3d>
                          <a:camera prst="orthographicFront"/>
                          <a:lightRig rig="threePt" dir="t">
                            <a:rot lat="0" lon="0" rev="7500000"/>
                          </a:lightRig>
                        </a:scene3d>
                      </a:grpSpPr>
                      <a:sp>
                        <a:nvSpPr>
                          <a:cNvPr id="74" name="Rectangle 73"/>
                          <a:cNvSpPr/>
                        </a:nvSpPr>
                        <a:spPr>
                          <a:xfrm>
                            <a:off x="2894913" y="2437963"/>
                            <a:ext cx="706153"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75" name="Rectangle 74"/>
                          <a:cNvSpPr/>
                        </a:nvSpPr>
                        <a:spPr>
                          <a:xfrm>
                            <a:off x="2894913" y="2437963"/>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Planification</a:t>
                              </a:r>
                            </a:p>
                          </a:txBody>
                          <a:useSpRect/>
                        </a:txSp>
                        <a:style>
                          <a:lnRef idx="0">
                            <a:scrgbClr r="0" g="0" b="0"/>
                          </a:lnRef>
                          <a:fillRef idx="0">
                            <a:scrgbClr r="0" g="0" b="0"/>
                          </a:fillRef>
                          <a:effectRef idx="0">
                            <a:scrgbClr r="0" g="0" b="0"/>
                          </a:effectRef>
                          <a:fontRef idx="minor">
                            <a:schemeClr val="lt1"/>
                          </a:fontRef>
                        </a:style>
                      </a:sp>
                    </a:grpSp>
                    <a:grpSp>
                      <a:nvGrpSpPr>
                        <a:cNvPr id="13" name="Groupe 55"/>
                        <a:cNvGrpSpPr/>
                      </a:nvGrpSpPr>
                      <a:grpSpPr>
                        <a:xfrm>
                          <a:off x="5000628" y="1928802"/>
                          <a:ext cx="1105437" cy="702685"/>
                          <a:chOff x="3431107" y="804051"/>
                          <a:chExt cx="706153" cy="444782"/>
                        </a:xfrm>
                        <a:scene3d>
                          <a:camera prst="orthographicFront"/>
                          <a:lightRig rig="threePt" dir="t">
                            <a:rot lat="0" lon="0" rev="7500000"/>
                          </a:lightRig>
                        </a:scene3d>
                      </a:grpSpPr>
                      <a:sp>
                        <a:nvSpPr>
                          <a:cNvPr id="72" name="Rectangle 71"/>
                          <a:cNvSpPr/>
                        </a:nvSpPr>
                        <a:spPr>
                          <a:xfrm>
                            <a:off x="3431107" y="804051"/>
                            <a:ext cx="706153" cy="444782"/>
                          </a:xfrm>
                          <a:prstGeom prst="rect">
                            <a:avLst/>
                          </a:prstGeom>
                          <a:sp3d prstMaterial="plastic">
                            <a:bevelT w="127000" h="25400" prst="relaxedInset"/>
                          </a:sp3d>
                        </a:spPr>
                        <a:style>
                          <a:lnRef idx="0">
                            <a:schemeClr val="l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a:style>
                      </a:sp>
                      <a:sp>
                        <a:nvSpPr>
                          <a:cNvPr id="73" name="Rectangle 72"/>
                          <a:cNvSpPr/>
                        </a:nvSpPr>
                        <a:spPr>
                          <a:xfrm>
                            <a:off x="3431107" y="804051"/>
                            <a:ext cx="706153"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Architectes OSM</a:t>
                              </a:r>
                            </a:p>
                          </a:txBody>
                          <a:useSpRect/>
                        </a:txSp>
                        <a:style>
                          <a:lnRef idx="0">
                            <a:scrgbClr r="0" g="0" b="0"/>
                          </a:lnRef>
                          <a:fillRef idx="0">
                            <a:scrgbClr r="0" g="0" b="0"/>
                          </a:fillRef>
                          <a:effectRef idx="0">
                            <a:scrgbClr r="0" g="0" b="0"/>
                          </a:effectRef>
                          <a:fontRef idx="minor">
                            <a:schemeClr val="lt1"/>
                          </a:fontRef>
                        </a:style>
                      </a:sp>
                    </a:grpSp>
                    <a:grpSp>
                      <a:nvGrpSpPr>
                        <a:cNvPr id="14" name="Groupe 56"/>
                        <a:cNvGrpSpPr/>
                      </a:nvGrpSpPr>
                      <a:grpSpPr>
                        <a:xfrm>
                          <a:off x="6643702" y="214290"/>
                          <a:ext cx="1392555" cy="702685"/>
                          <a:chOff x="4119416" y="0"/>
                          <a:chExt cx="889564" cy="444782"/>
                        </a:xfrm>
                        <a:scene3d>
                          <a:camera prst="orthographicFront"/>
                          <a:lightRig rig="threePt" dir="t">
                            <a:rot lat="0" lon="0" rev="7500000"/>
                          </a:lightRig>
                        </a:scene3d>
                      </a:grpSpPr>
                      <a:sp>
                        <a:nvSpPr>
                          <a:cNvPr id="70" name="Rectangle 69"/>
                          <a:cNvSpPr/>
                        </a:nvSpPr>
                        <a:spPr>
                          <a:xfrm>
                            <a:off x="4119416" y="0"/>
                            <a:ext cx="889564" cy="444782"/>
                          </a:xfrm>
                          <a:prstGeom prst="rect">
                            <a:avLst/>
                          </a:prstGeom>
                          <a:gradFill rotWithShape="0">
                            <a:gsLst>
                              <a:gs pos="0">
                                <a:schemeClr val="bg1">
                                  <a:lumMod val="65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71" name="Rectangle 70"/>
                          <a:cNvSpPr/>
                        </a:nvSpPr>
                        <a:spPr>
                          <a:xfrm>
                            <a:off x="4119416" y="0"/>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Directeur de Projet</a:t>
                              </a:r>
                            </a:p>
                            <a:p>
                              <a:pPr lvl="0" algn="ctr" defTabSz="400050">
                                <a:lnSpc>
                                  <a:spcPct val="90000"/>
                                </a:lnSpc>
                                <a:spcBef>
                                  <a:spcPct val="0"/>
                                </a:spcBef>
                                <a:spcAft>
                                  <a:spcPct val="35000"/>
                                </a:spcAft>
                              </a:pPr>
                              <a:r>
                                <a:rPr lang="fr-FR" sz="1200" b="1" kern="1200" dirty="0"/>
                                <a:t>Client</a:t>
                              </a:r>
                            </a:p>
                          </a:txBody>
                          <a:useSpRect/>
                        </a:txSp>
                        <a:style>
                          <a:lnRef idx="0">
                            <a:scrgbClr r="0" g="0" b="0"/>
                          </a:lnRef>
                          <a:fillRef idx="0">
                            <a:scrgbClr r="0" g="0" b="0"/>
                          </a:fillRef>
                          <a:effectRef idx="0">
                            <a:scrgbClr r="0" g="0" b="0"/>
                          </a:effectRef>
                          <a:fontRef idx="minor">
                            <a:schemeClr val="lt1"/>
                          </a:fontRef>
                        </a:style>
                      </a:sp>
                    </a:grpSp>
                    <a:grpSp>
                      <a:nvGrpSpPr>
                        <a:cNvPr id="15" name="Groupe 57"/>
                        <a:cNvGrpSpPr/>
                      </a:nvGrpSpPr>
                      <a:grpSpPr>
                        <a:xfrm>
                          <a:off x="6643702" y="1928802"/>
                          <a:ext cx="1392555" cy="702685"/>
                          <a:chOff x="4437791" y="850980"/>
                          <a:chExt cx="889564" cy="444782"/>
                        </a:xfrm>
                        <a:scene3d>
                          <a:camera prst="orthographicFront"/>
                          <a:lightRig rig="threePt" dir="t">
                            <a:rot lat="0" lon="0" rev="7500000"/>
                          </a:lightRig>
                        </a:scene3d>
                      </a:grpSpPr>
                      <a:sp>
                        <a:nvSpPr>
                          <a:cNvPr id="68" name="Rectangle 67"/>
                          <a:cNvSpPr/>
                        </a:nvSpPr>
                        <a:spPr>
                          <a:xfrm>
                            <a:off x="4437791" y="850980"/>
                            <a:ext cx="889564" cy="444782"/>
                          </a:xfrm>
                          <a:prstGeom prst="rect">
                            <a:avLst/>
                          </a:prstGeom>
                          <a:gradFill rotWithShape="0">
                            <a:gsLst>
                              <a:gs pos="0">
                                <a:schemeClr val="bg1">
                                  <a:lumMod val="65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69" name="Rectangle 68"/>
                          <a:cNvSpPr/>
                        </a:nvSpPr>
                        <a:spPr>
                          <a:xfrm>
                            <a:off x="4437791" y="850980"/>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dirty="0"/>
                                <a:t>Chef de Projet </a:t>
                              </a:r>
                              <a:endParaRPr lang="fr-FR" sz="1200" b="1" kern="1200" dirty="0" smtClean="0"/>
                            </a:p>
                            <a:p>
                              <a:pPr lvl="0" algn="ctr" defTabSz="400050">
                                <a:lnSpc>
                                  <a:spcPct val="90000"/>
                                </a:lnSpc>
                                <a:spcBef>
                                  <a:spcPct val="0"/>
                                </a:spcBef>
                                <a:spcAft>
                                  <a:spcPct val="35000"/>
                                </a:spcAft>
                              </a:pPr>
                              <a:r>
                                <a:rPr lang="fr-FR" sz="1200" b="1" kern="1200" dirty="0" smtClean="0"/>
                                <a:t>Client</a:t>
                              </a:r>
                              <a:endParaRPr lang="fr-FR" sz="1200" b="1" kern="1200" dirty="0"/>
                            </a:p>
                          </a:txBody>
                          <a:useSpRect/>
                        </a:txSp>
                        <a:style>
                          <a:lnRef idx="0">
                            <a:scrgbClr r="0" g="0" b="0"/>
                          </a:lnRef>
                          <a:fillRef idx="0">
                            <a:scrgbClr r="0" g="0" b="0"/>
                          </a:fillRef>
                          <a:effectRef idx="0">
                            <a:scrgbClr r="0" g="0" b="0"/>
                          </a:effectRef>
                          <a:fontRef idx="minor">
                            <a:schemeClr val="lt1"/>
                          </a:fontRef>
                        </a:style>
                      </a:sp>
                    </a:grpSp>
                    <a:grpSp>
                      <a:nvGrpSpPr>
                        <a:cNvPr id="16" name="Groupe 58"/>
                        <a:cNvGrpSpPr/>
                      </a:nvGrpSpPr>
                      <a:grpSpPr>
                        <a:xfrm>
                          <a:off x="6894221" y="2726315"/>
                          <a:ext cx="1392555" cy="702685"/>
                          <a:chOff x="4616584" y="1409911"/>
                          <a:chExt cx="889564" cy="444782"/>
                        </a:xfrm>
                        <a:scene3d>
                          <a:camera prst="orthographicFront"/>
                          <a:lightRig rig="threePt" dir="t">
                            <a:rot lat="0" lon="0" rev="7500000"/>
                          </a:lightRig>
                        </a:scene3d>
                      </a:grpSpPr>
                      <a:sp>
                        <a:nvSpPr>
                          <a:cNvPr id="66" name="Rectangle 65"/>
                          <a:cNvSpPr/>
                        </a:nvSpPr>
                        <a:spPr>
                          <a:xfrm>
                            <a:off x="4616584" y="1409911"/>
                            <a:ext cx="889564" cy="444782"/>
                          </a:xfrm>
                          <a:prstGeom prst="rect">
                            <a:avLst/>
                          </a:prstGeom>
                          <a:gradFill rotWithShape="0">
                            <a:gsLst>
                              <a:gs pos="0">
                                <a:schemeClr val="bg1">
                                  <a:lumMod val="65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67" name="Rectangle 66"/>
                          <a:cNvSpPr/>
                        </a:nvSpPr>
                        <a:spPr>
                          <a:xfrm>
                            <a:off x="4616584" y="1409911"/>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Adminstrateurs</a:t>
                              </a:r>
                            </a:p>
                          </a:txBody>
                          <a:useSpRect/>
                        </a:txSp>
                        <a:style>
                          <a:lnRef idx="0">
                            <a:scrgbClr r="0" g="0" b="0"/>
                          </a:lnRef>
                          <a:fillRef idx="0">
                            <a:scrgbClr r="0" g="0" b="0"/>
                          </a:fillRef>
                          <a:effectRef idx="0">
                            <a:scrgbClr r="0" g="0" b="0"/>
                          </a:effectRef>
                          <a:fontRef idx="minor">
                            <a:schemeClr val="lt1"/>
                          </a:fontRef>
                        </a:style>
                      </a:sp>
                    </a:grpSp>
                    <a:grpSp>
                      <a:nvGrpSpPr>
                        <a:cNvPr id="17" name="Groupe 59"/>
                        <a:cNvGrpSpPr/>
                      </a:nvGrpSpPr>
                      <a:grpSpPr>
                        <a:xfrm>
                          <a:off x="6894221" y="3500438"/>
                          <a:ext cx="1392555" cy="702685"/>
                          <a:chOff x="4638379" y="1932517"/>
                          <a:chExt cx="889564" cy="444782"/>
                        </a:xfrm>
                        <a:scene3d>
                          <a:camera prst="orthographicFront"/>
                          <a:lightRig rig="threePt" dir="t">
                            <a:rot lat="0" lon="0" rev="7500000"/>
                          </a:lightRig>
                        </a:scene3d>
                      </a:grpSpPr>
                      <a:sp>
                        <a:nvSpPr>
                          <a:cNvPr id="64" name="Rectangle 63"/>
                          <a:cNvSpPr/>
                        </a:nvSpPr>
                        <a:spPr>
                          <a:xfrm>
                            <a:off x="4638379" y="1932517"/>
                            <a:ext cx="889564" cy="444782"/>
                          </a:xfrm>
                          <a:prstGeom prst="rect">
                            <a:avLst/>
                          </a:prstGeom>
                          <a:gradFill rotWithShape="0">
                            <a:gsLst>
                              <a:gs pos="0">
                                <a:schemeClr val="bg1">
                                  <a:lumMod val="65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65" name="Rectangle 64"/>
                          <a:cNvSpPr/>
                        </a:nvSpPr>
                        <a:spPr>
                          <a:xfrm>
                            <a:off x="4638379" y="1932517"/>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Exploitants</a:t>
                              </a:r>
                            </a:p>
                          </a:txBody>
                          <a:useSpRect/>
                        </a:txSp>
                        <a:style>
                          <a:lnRef idx="0">
                            <a:scrgbClr r="0" g="0" b="0"/>
                          </a:lnRef>
                          <a:fillRef idx="0">
                            <a:scrgbClr r="0" g="0" b="0"/>
                          </a:fillRef>
                          <a:effectRef idx="0">
                            <a:scrgbClr r="0" g="0" b="0"/>
                          </a:effectRef>
                          <a:fontRef idx="minor">
                            <a:schemeClr val="lt1"/>
                          </a:fontRef>
                        </a:style>
                      </a:sp>
                    </a:grpSp>
                    <a:grpSp>
                      <a:nvGrpSpPr>
                        <a:cNvPr id="18" name="Groupe 60"/>
                        <a:cNvGrpSpPr/>
                      </a:nvGrpSpPr>
                      <a:grpSpPr>
                        <a:xfrm>
                          <a:off x="6894221" y="4297951"/>
                          <a:ext cx="1392555" cy="702685"/>
                          <a:chOff x="4652914" y="2440587"/>
                          <a:chExt cx="889564" cy="444782"/>
                        </a:xfrm>
                        <a:scene3d>
                          <a:camera prst="orthographicFront"/>
                          <a:lightRig rig="threePt" dir="t">
                            <a:rot lat="0" lon="0" rev="7500000"/>
                          </a:lightRig>
                        </a:scene3d>
                      </a:grpSpPr>
                      <a:sp>
                        <a:nvSpPr>
                          <a:cNvPr id="62" name="Rectangle 61"/>
                          <a:cNvSpPr/>
                        </a:nvSpPr>
                        <a:spPr>
                          <a:xfrm>
                            <a:off x="4652914" y="2440587"/>
                            <a:ext cx="889564" cy="444782"/>
                          </a:xfrm>
                          <a:prstGeom prst="rect">
                            <a:avLst/>
                          </a:prstGeom>
                          <a:gradFill rotWithShape="0">
                            <a:gsLst>
                              <a:gs pos="0">
                                <a:schemeClr val="bg1">
                                  <a:lumMod val="65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gradFill>
                          <a:sp3d prstMaterial="plastic">
                            <a:bevelT w="127000" h="25400" prst="relaxedInset"/>
                          </a:sp3d>
                        </a:spPr>
                        <a:style>
                          <a:lnRef idx="0">
                            <a:schemeClr val="lt1">
                              <a:hueOff val="0"/>
                              <a:satOff val="0"/>
                              <a:lumOff val="0"/>
                              <a:alphaOff val="0"/>
                            </a:schemeClr>
                          </a:lnRef>
                          <a:fillRef idx="3">
                            <a:scrgbClr r="0" g="0" b="0"/>
                          </a:fillRef>
                          <a:effectRef idx="2">
                            <a:schemeClr val="accent1">
                              <a:hueOff val="0"/>
                              <a:satOff val="0"/>
                              <a:lumOff val="0"/>
                              <a:alphaOff val="0"/>
                            </a:schemeClr>
                          </a:effectRef>
                          <a:fontRef idx="minor">
                            <a:schemeClr val="lt1"/>
                          </a:fontRef>
                        </a:style>
                      </a:sp>
                      <a:sp>
                        <a:nvSpPr>
                          <a:cNvPr id="63" name="Rectangle 62"/>
                          <a:cNvSpPr/>
                        </a:nvSpPr>
                        <a:spPr>
                          <a:xfrm>
                            <a:off x="4652914" y="2440587"/>
                            <a:ext cx="889564" cy="444782"/>
                          </a:xfrm>
                          <a:prstGeom prst="rect">
                            <a:avLst/>
                          </a:prstGeom>
                          <a:sp3d/>
                        </a:spPr>
                        <a:txSp>
                          <a:txBody>
                            <a:bodyPr spcFirstLastPara="0" vert="horz" wrap="square" lIns="5715" tIns="5715" rIns="5715" bIns="5715" numCol="1" spcCol="1270" anchor="ctr" anchorCtr="0">
                              <a:noAutofit/>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00050">
                                <a:lnSpc>
                                  <a:spcPct val="90000"/>
                                </a:lnSpc>
                                <a:spcBef>
                                  <a:spcPct val="0"/>
                                </a:spcBef>
                                <a:spcAft>
                                  <a:spcPct val="35000"/>
                                </a:spcAft>
                              </a:pPr>
                              <a:r>
                                <a:rPr lang="fr-FR" sz="1200" b="1" kern="1200"/>
                                <a:t>Experts</a:t>
                              </a:r>
                            </a:p>
                          </a:txBody>
                          <a:useSpRect/>
                        </a:txSp>
                        <a:style>
                          <a:lnRef idx="0">
                            <a:scrgbClr r="0" g="0" b="0"/>
                          </a:lnRef>
                          <a:fillRef idx="0">
                            <a:scrgbClr r="0" g="0" b="0"/>
                          </a:fillRef>
                          <a:effectRef idx="0">
                            <a:scrgbClr r="0" g="0" b="0"/>
                          </a:effectRef>
                          <a:fontRef idx="minor">
                            <a:schemeClr val="lt1"/>
                          </a:fontRef>
                        </a:style>
                      </a:sp>
                    </a:grpSp>
                    <a:cxnSp>
                      <a:nvCxnSpPr>
                        <a:cNvPr id="142" name="Connecteur en angle 141"/>
                        <a:cNvCxnSpPr>
                          <a:stCxn id="71" idx="2"/>
                          <a:endCxn id="69" idx="0"/>
                        </a:cNvCxnSpPr>
                      </a:nvCxnSpPr>
                      <a:spPr>
                        <a:xfrm rot="5400000">
                          <a:off x="6834067" y="1422888"/>
                          <a:ext cx="1011827" cy="1588"/>
                        </a:xfrm>
                        <a:prstGeom prst="bentConnector3">
                          <a:avLst>
                            <a:gd name="adj1" fmla="val 50000"/>
                          </a:avLst>
                        </a:prstGeom>
                        <a:ln w="28575"/>
                      </a:spPr>
                      <a:style>
                        <a:lnRef idx="1">
                          <a:schemeClr val="accent1"/>
                        </a:lnRef>
                        <a:fillRef idx="0">
                          <a:schemeClr val="accent1"/>
                        </a:fillRef>
                        <a:effectRef idx="0">
                          <a:schemeClr val="accent1"/>
                        </a:effectRef>
                        <a:fontRef idx="minor">
                          <a:schemeClr val="tx1"/>
                        </a:fontRef>
                      </a:style>
                    </a:cxnSp>
                    <a:cxnSp>
                      <a:nvCxnSpPr>
                        <a:cNvPr id="148" name="Connecteur en angle 147"/>
                        <a:cNvCxnSpPr>
                          <a:stCxn id="69" idx="3"/>
                          <a:endCxn id="67" idx="3"/>
                        </a:cNvCxnSpPr>
                      </a:nvCxnSpPr>
                      <a:spPr>
                        <a:xfrm>
                          <a:off x="8036257" y="2280145"/>
                          <a:ext cx="250519" cy="797513"/>
                        </a:xfrm>
                        <a:prstGeom prst="bentConnector3">
                          <a:avLst>
                            <a:gd name="adj1" fmla="val 191251"/>
                          </a:avLst>
                        </a:prstGeom>
                        <a:ln w="28575"/>
                      </a:spPr>
                      <a:style>
                        <a:lnRef idx="1">
                          <a:schemeClr val="accent1"/>
                        </a:lnRef>
                        <a:fillRef idx="0">
                          <a:schemeClr val="accent1"/>
                        </a:fillRef>
                        <a:effectRef idx="0">
                          <a:schemeClr val="accent1"/>
                        </a:effectRef>
                        <a:fontRef idx="minor">
                          <a:schemeClr val="tx1"/>
                        </a:fontRef>
                      </a:style>
                    </a:cxnSp>
                    <a:cxnSp>
                      <a:nvCxnSpPr>
                        <a:cNvPr id="153" name="Connecteur en angle 152"/>
                        <a:cNvCxnSpPr>
                          <a:stCxn id="88" idx="2"/>
                          <a:endCxn id="87" idx="0"/>
                        </a:cNvCxnSpPr>
                      </a:nvCxnSpPr>
                      <a:spPr>
                        <a:xfrm rot="5400000">
                          <a:off x="2142747" y="-171168"/>
                          <a:ext cx="940390" cy="3116674"/>
                        </a:xfrm>
                        <a:prstGeom prst="bentConnector3">
                          <a:avLst>
                            <a:gd name="adj1" fmla="val 54420"/>
                          </a:avLst>
                        </a:prstGeom>
                        <a:ln w="28575"/>
                      </a:spPr>
                      <a:style>
                        <a:lnRef idx="1">
                          <a:schemeClr val="accent1"/>
                        </a:lnRef>
                        <a:fillRef idx="0">
                          <a:schemeClr val="accent1"/>
                        </a:fillRef>
                        <a:effectRef idx="0">
                          <a:schemeClr val="accent1"/>
                        </a:effectRef>
                        <a:fontRef idx="minor">
                          <a:schemeClr val="tx1"/>
                        </a:fontRef>
                      </a:style>
                    </a:cxnSp>
                    <a:cxnSp>
                      <a:nvCxnSpPr>
                        <a:cNvPr id="154" name="Connecteur en angle 153"/>
                        <a:cNvCxnSpPr>
                          <a:stCxn id="69" idx="3"/>
                          <a:endCxn id="64" idx="3"/>
                        </a:cNvCxnSpPr>
                      </a:nvCxnSpPr>
                      <a:spPr>
                        <a:xfrm>
                          <a:off x="8036257" y="2280145"/>
                          <a:ext cx="250519" cy="1571636"/>
                        </a:xfrm>
                        <a:prstGeom prst="bentConnector3">
                          <a:avLst>
                            <a:gd name="adj1" fmla="val 191251"/>
                          </a:avLst>
                        </a:prstGeom>
                        <a:ln w="28575"/>
                      </a:spPr>
                      <a:style>
                        <a:lnRef idx="1">
                          <a:schemeClr val="accent1"/>
                        </a:lnRef>
                        <a:fillRef idx="0">
                          <a:schemeClr val="accent1"/>
                        </a:fillRef>
                        <a:effectRef idx="0">
                          <a:schemeClr val="accent1"/>
                        </a:effectRef>
                        <a:fontRef idx="minor">
                          <a:schemeClr val="tx1"/>
                        </a:fontRef>
                      </a:style>
                    </a:cxnSp>
                    <a:cxnSp>
                      <a:nvCxnSpPr>
                        <a:cNvPr id="157" name="Connecteur en angle 156"/>
                        <a:cNvCxnSpPr>
                          <a:stCxn id="69" idx="3"/>
                          <a:endCxn id="62" idx="3"/>
                        </a:cNvCxnSpPr>
                      </a:nvCxnSpPr>
                      <a:spPr>
                        <a:xfrm>
                          <a:off x="8036257" y="2280145"/>
                          <a:ext cx="250519" cy="2369149"/>
                        </a:xfrm>
                        <a:prstGeom prst="bentConnector3">
                          <a:avLst>
                            <a:gd name="adj1" fmla="val 191251"/>
                          </a:avLst>
                        </a:prstGeom>
                        <a:ln w="28575"/>
                      </a:spPr>
                      <a:style>
                        <a:lnRef idx="1">
                          <a:schemeClr val="accent1"/>
                        </a:lnRef>
                        <a:fillRef idx="0">
                          <a:schemeClr val="accent1"/>
                        </a:fillRef>
                        <a:effectRef idx="0">
                          <a:schemeClr val="accent1"/>
                        </a:effectRef>
                        <a:fontRef idx="minor">
                          <a:schemeClr val="tx1"/>
                        </a:fontRef>
                      </a:style>
                    </a:cxnSp>
                    <a:cxnSp>
                      <a:nvCxnSpPr>
                        <a:cNvPr id="160" name="Connecteur en angle 159"/>
                        <a:cNvCxnSpPr>
                          <a:stCxn id="75" idx="1"/>
                          <a:endCxn id="81" idx="2"/>
                        </a:cNvCxnSpPr>
                      </a:nvCxnSpPr>
                      <a:spPr>
                        <a:xfrm rot="10800000">
                          <a:off x="4196708" y="2631487"/>
                          <a:ext cx="160978" cy="2077550"/>
                        </a:xfrm>
                        <a:prstGeom prst="bentConnector2">
                          <a:avLst/>
                        </a:prstGeom>
                        <a:ln w="28575"/>
                      </a:spPr>
                      <a:style>
                        <a:lnRef idx="1">
                          <a:schemeClr val="accent1"/>
                        </a:lnRef>
                        <a:fillRef idx="0">
                          <a:schemeClr val="accent1"/>
                        </a:fillRef>
                        <a:effectRef idx="0">
                          <a:schemeClr val="accent1"/>
                        </a:effectRef>
                        <a:fontRef idx="minor">
                          <a:schemeClr val="tx1"/>
                        </a:fontRef>
                      </a:style>
                    </a:cxnSp>
                    <a:cxnSp>
                      <a:nvCxnSpPr>
                        <a:cNvPr id="164" name="Connecteur en angle 163"/>
                        <a:cNvCxnSpPr>
                          <a:stCxn id="79" idx="1"/>
                          <a:endCxn id="81" idx="2"/>
                        </a:cNvCxnSpPr>
                      </a:nvCxnSpPr>
                      <a:spPr>
                        <a:xfrm rot="10800000">
                          <a:off x="4196708" y="2631487"/>
                          <a:ext cx="160978" cy="505914"/>
                        </a:xfrm>
                        <a:prstGeom prst="bentConnector2">
                          <a:avLst/>
                        </a:prstGeom>
                        <a:ln w="28575"/>
                      </a:spPr>
                      <a:style>
                        <a:lnRef idx="1">
                          <a:schemeClr val="accent1"/>
                        </a:lnRef>
                        <a:fillRef idx="0">
                          <a:schemeClr val="accent1"/>
                        </a:fillRef>
                        <a:effectRef idx="0">
                          <a:schemeClr val="accent1"/>
                        </a:effectRef>
                        <a:fontRef idx="minor">
                          <a:schemeClr val="tx1"/>
                        </a:fontRef>
                      </a:style>
                    </a:cxnSp>
                    <a:cxnSp>
                      <a:nvCxnSpPr>
                        <a:cNvPr id="167" name="Connecteur en angle 166"/>
                        <a:cNvCxnSpPr>
                          <a:stCxn id="76" idx="1"/>
                          <a:endCxn id="81" idx="2"/>
                        </a:cNvCxnSpPr>
                      </a:nvCxnSpPr>
                      <a:spPr>
                        <a:xfrm rot="10800000">
                          <a:off x="4196708" y="2631487"/>
                          <a:ext cx="160978" cy="1291732"/>
                        </a:xfrm>
                        <a:prstGeom prst="bentConnector2">
                          <a:avLst/>
                        </a:prstGeom>
                        <a:ln w="28575"/>
                      </a:spPr>
                      <a:style>
                        <a:lnRef idx="1">
                          <a:schemeClr val="accent1"/>
                        </a:lnRef>
                        <a:fillRef idx="0">
                          <a:schemeClr val="accent1"/>
                        </a:fillRef>
                        <a:effectRef idx="0">
                          <a:schemeClr val="accent1"/>
                        </a:effectRef>
                        <a:fontRef idx="minor">
                          <a:schemeClr val="tx1"/>
                        </a:fontRef>
                      </a:style>
                    </a:cxnSp>
                    <a:cxnSp>
                      <a:nvCxnSpPr>
                        <a:cNvPr id="176" name="Connecteur en angle 175"/>
                        <a:cNvCxnSpPr>
                          <a:stCxn id="89" idx="2"/>
                          <a:endCxn id="83" idx="0"/>
                        </a:cNvCxnSpPr>
                      </a:nvCxnSpPr>
                      <a:spPr>
                        <a:xfrm rot="5400000">
                          <a:off x="2999077" y="756600"/>
                          <a:ext cx="1011828" cy="1332576"/>
                        </a:xfrm>
                        <a:prstGeom prst="bentConnector3">
                          <a:avLst>
                            <a:gd name="adj1" fmla="val 50000"/>
                          </a:avLst>
                        </a:prstGeom>
                        <a:ln w="28575"/>
                      </a:spPr>
                      <a:style>
                        <a:lnRef idx="1">
                          <a:schemeClr val="accent1"/>
                        </a:lnRef>
                        <a:fillRef idx="0">
                          <a:schemeClr val="accent1"/>
                        </a:fillRef>
                        <a:effectRef idx="0">
                          <a:schemeClr val="accent1"/>
                        </a:effectRef>
                        <a:fontRef idx="minor">
                          <a:schemeClr val="tx1"/>
                        </a:fontRef>
                      </a:style>
                    </a:cxnSp>
                    <a:cxnSp>
                      <a:nvCxnSpPr>
                        <a:cNvPr id="180" name="Connecteur en angle 179"/>
                        <a:cNvCxnSpPr>
                          <a:stCxn id="89" idx="2"/>
                          <a:endCxn id="80" idx="0"/>
                        </a:cNvCxnSpPr>
                      </a:nvCxnSpPr>
                      <a:spPr>
                        <a:xfrm rot="16200000" flipH="1">
                          <a:off x="3678079" y="1410173"/>
                          <a:ext cx="1011828" cy="25429"/>
                        </a:xfrm>
                        <a:prstGeom prst="bentConnector3">
                          <a:avLst>
                            <a:gd name="adj1" fmla="val 50000"/>
                          </a:avLst>
                        </a:prstGeom>
                        <a:ln w="28575"/>
                      </a:spPr>
                      <a:style>
                        <a:lnRef idx="1">
                          <a:schemeClr val="accent1"/>
                        </a:lnRef>
                        <a:fillRef idx="0">
                          <a:schemeClr val="accent1"/>
                        </a:fillRef>
                        <a:effectRef idx="0">
                          <a:schemeClr val="accent1"/>
                        </a:effectRef>
                        <a:fontRef idx="minor">
                          <a:schemeClr val="tx1"/>
                        </a:fontRef>
                      </a:style>
                    </a:cxnSp>
                    <a:cxnSp>
                      <a:nvCxnSpPr>
                        <a:cNvPr id="183" name="Connecteur en angle 182"/>
                        <a:cNvCxnSpPr>
                          <a:stCxn id="89" idx="2"/>
                          <a:endCxn id="73" idx="0"/>
                        </a:cNvCxnSpPr>
                      </a:nvCxnSpPr>
                      <a:spPr>
                        <a:xfrm rot="16200000" flipH="1">
                          <a:off x="4356399" y="731854"/>
                          <a:ext cx="1011828" cy="1382068"/>
                        </a:xfrm>
                        <a:prstGeom prst="bentConnector3">
                          <a:avLst>
                            <a:gd name="adj1" fmla="val 50000"/>
                          </a:avLst>
                        </a:prstGeom>
                        <a:ln w="28575"/>
                      </a:spPr>
                      <a:style>
                        <a:lnRef idx="1">
                          <a:schemeClr val="accent1"/>
                        </a:lnRef>
                        <a:fillRef idx="0">
                          <a:schemeClr val="accent1"/>
                        </a:fillRef>
                        <a:effectRef idx="0">
                          <a:schemeClr val="accent1"/>
                        </a:effectRef>
                        <a:fontRef idx="minor">
                          <a:schemeClr val="tx1"/>
                        </a:fontRef>
                      </a:style>
                    </a:cxnSp>
                    <a:cxnSp>
                      <a:nvCxnSpPr>
                        <a:cNvPr id="101" name="Connecteur en angle 100"/>
                        <a:cNvCxnSpPr>
                          <a:stCxn id="91" idx="2"/>
                          <a:endCxn id="89" idx="1"/>
                        </a:cNvCxnSpPr>
                      </a:nvCxnSpPr>
                      <a:spPr>
                        <a:xfrm rot="5400000" flipH="1" flipV="1">
                          <a:off x="2057388" y="-439003"/>
                          <a:ext cx="351343" cy="2360614"/>
                        </a:xfrm>
                        <a:prstGeom prst="bentConnector4">
                          <a:avLst>
                            <a:gd name="adj1" fmla="val -65065"/>
                            <a:gd name="adj2" fmla="val 89879"/>
                          </a:avLst>
                        </a:prstGeom>
                        <a:ln>
                          <a:prstDash val="dash"/>
                        </a:ln>
                      </a:spPr>
                      <a:style>
                        <a:lnRef idx="1">
                          <a:schemeClr val="accent1"/>
                        </a:lnRef>
                        <a:fillRef idx="0">
                          <a:schemeClr val="accent1"/>
                        </a:fillRef>
                        <a:effectRef idx="0">
                          <a:schemeClr val="accent1"/>
                        </a:effectRef>
                        <a:fontRef idx="minor">
                          <a:schemeClr val="tx1"/>
                        </a:fontRef>
                      </a:style>
                    </a:cxnSp>
                    <a:cxnSp>
                      <a:nvCxnSpPr>
                        <a:cNvPr id="106" name="Connecteur en angle 100"/>
                        <a:cNvCxnSpPr>
                          <a:stCxn id="85" idx="2"/>
                          <a:endCxn id="89" idx="1"/>
                        </a:cNvCxnSpPr>
                      </a:nvCxnSpPr>
                      <a:spPr>
                        <a:xfrm rot="5400000" flipH="1" flipV="1">
                          <a:off x="2736049" y="239658"/>
                          <a:ext cx="351343" cy="1003292"/>
                        </a:xfrm>
                        <a:prstGeom prst="bentConnector4">
                          <a:avLst>
                            <a:gd name="adj1" fmla="val -65065"/>
                            <a:gd name="adj2" fmla="val 77545"/>
                          </a:avLst>
                        </a:prstGeom>
                        <a:ln>
                          <a:solidFill>
                            <a:schemeClr val="accent1"/>
                          </a:solidFill>
                          <a:prstDash val="sysDash"/>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0D7E6A" w:rsidRPr="003B3880" w:rsidRDefault="000D7E6A" w:rsidP="000D7E6A">
      <w:pPr>
        <w:pStyle w:val="Texte1"/>
        <w:jc w:val="both"/>
        <w:rPr>
          <w:sz w:val="20"/>
          <w:szCs w:val="20"/>
        </w:rPr>
      </w:pPr>
    </w:p>
    <w:p w:rsidR="000D7E6A" w:rsidRDefault="000D7E6A" w:rsidP="000D7E6A">
      <w:pPr>
        <w:spacing w:line="276" w:lineRule="auto"/>
        <w:rPr>
          <w:rFonts w:ascii="Arial" w:hAnsi="Arial" w:cs="Arial"/>
          <w:bCs/>
          <w:color w:val="FF6600"/>
          <w:lang w:eastAsia="en-US" w:bidi="en-US"/>
        </w:rPr>
      </w:pPr>
      <w:bookmarkStart w:id="326" w:name="_Toc299535812"/>
      <w:r>
        <w:br w:type="page"/>
      </w:r>
    </w:p>
    <w:p w:rsidR="000D7E6A" w:rsidRPr="003B3880" w:rsidRDefault="000D7E6A" w:rsidP="000D7E6A">
      <w:pPr>
        <w:pStyle w:val="BYTELniv3"/>
        <w:tabs>
          <w:tab w:val="clear" w:pos="360"/>
        </w:tabs>
        <w:ind w:left="1071"/>
      </w:pPr>
      <w:bookmarkStart w:id="327" w:name="_Toc338401659"/>
      <w:r w:rsidRPr="003B3880">
        <w:lastRenderedPageBreak/>
        <w:t xml:space="preserve">Le chef de projet </w:t>
      </w:r>
      <w:bookmarkEnd w:id="326"/>
      <w:r w:rsidR="00386B55" w:rsidRPr="003B3880">
        <w:t>déploiement</w:t>
      </w:r>
      <w:r w:rsidR="00386B55">
        <w:t xml:space="preserve"> (</w:t>
      </w:r>
      <w:r w:rsidR="00245EF3">
        <w:t>Compris dans le cadre de notre offre)</w:t>
      </w:r>
      <w:bookmarkEnd w:id="327"/>
    </w:p>
    <w:p w:rsidR="000D7E6A" w:rsidRPr="003B3880" w:rsidRDefault="000D7E6A" w:rsidP="000D7E6A">
      <w:pPr>
        <w:pStyle w:val="Texte1"/>
        <w:jc w:val="both"/>
        <w:rPr>
          <w:sz w:val="20"/>
          <w:szCs w:val="20"/>
        </w:rPr>
      </w:pPr>
      <w:r>
        <w:rPr>
          <w:sz w:val="20"/>
          <w:szCs w:val="20"/>
        </w:rPr>
        <w:t>Pour vous</w:t>
      </w:r>
      <w:r w:rsidRPr="003B3880">
        <w:rPr>
          <w:sz w:val="20"/>
          <w:szCs w:val="20"/>
        </w:rPr>
        <w:t xml:space="preserve"> simplifier la mise en œuvre de votre solution, Bouygues Telecom intègre dans ses prestations, la mise à disposition des services d</w:t>
      </w:r>
      <w:r>
        <w:rPr>
          <w:sz w:val="20"/>
          <w:szCs w:val="20"/>
        </w:rPr>
        <w:t>’un Chef de Projet Déploiement. Son rôle sera de :</w:t>
      </w:r>
    </w:p>
    <w:p w:rsidR="000D7E6A" w:rsidRPr="003B3880" w:rsidRDefault="000D7E6A" w:rsidP="000D7E6A">
      <w:pPr>
        <w:pStyle w:val="Texte1"/>
        <w:numPr>
          <w:ilvl w:val="0"/>
          <w:numId w:val="4"/>
        </w:numPr>
        <w:jc w:val="both"/>
        <w:rPr>
          <w:sz w:val="20"/>
          <w:szCs w:val="20"/>
        </w:rPr>
      </w:pPr>
      <w:r w:rsidRPr="003B3880">
        <w:rPr>
          <w:sz w:val="20"/>
          <w:szCs w:val="20"/>
        </w:rPr>
        <w:t>Planifie</w:t>
      </w:r>
      <w:r>
        <w:rPr>
          <w:sz w:val="20"/>
          <w:szCs w:val="20"/>
        </w:rPr>
        <w:t>r</w:t>
      </w:r>
      <w:r w:rsidRPr="003B3880">
        <w:rPr>
          <w:sz w:val="20"/>
          <w:szCs w:val="20"/>
        </w:rPr>
        <w:t xml:space="preserve"> les opérations et </w:t>
      </w:r>
      <w:r>
        <w:rPr>
          <w:sz w:val="20"/>
          <w:szCs w:val="20"/>
        </w:rPr>
        <w:t xml:space="preserve">assurer la </w:t>
      </w:r>
      <w:r w:rsidRPr="003B3880">
        <w:rPr>
          <w:sz w:val="20"/>
          <w:szCs w:val="20"/>
        </w:rPr>
        <w:t>communication avec le chef de projet client</w:t>
      </w:r>
    </w:p>
    <w:p w:rsidR="000D7E6A" w:rsidRPr="003B3880" w:rsidRDefault="000D7E6A" w:rsidP="000D7E6A">
      <w:pPr>
        <w:pStyle w:val="Texte1"/>
        <w:numPr>
          <w:ilvl w:val="0"/>
          <w:numId w:val="4"/>
        </w:numPr>
        <w:jc w:val="both"/>
        <w:rPr>
          <w:sz w:val="20"/>
          <w:szCs w:val="20"/>
        </w:rPr>
      </w:pPr>
      <w:r w:rsidRPr="003B3880">
        <w:rPr>
          <w:sz w:val="20"/>
          <w:szCs w:val="20"/>
        </w:rPr>
        <w:t>Communi</w:t>
      </w:r>
      <w:r>
        <w:rPr>
          <w:sz w:val="20"/>
          <w:szCs w:val="20"/>
        </w:rPr>
        <w:t>quer au</w:t>
      </w:r>
      <w:r w:rsidRPr="003B3880">
        <w:rPr>
          <w:sz w:val="20"/>
          <w:szCs w:val="20"/>
        </w:rPr>
        <w:t xml:space="preserve"> client </w:t>
      </w:r>
      <w:r>
        <w:rPr>
          <w:sz w:val="20"/>
          <w:szCs w:val="20"/>
        </w:rPr>
        <w:t>l</w:t>
      </w:r>
      <w:r w:rsidRPr="003B3880">
        <w:rPr>
          <w:sz w:val="20"/>
          <w:szCs w:val="20"/>
        </w:rPr>
        <w:t>es dates d’opération</w:t>
      </w:r>
    </w:p>
    <w:p w:rsidR="000D7E6A" w:rsidRPr="003B3880" w:rsidRDefault="000D7E6A" w:rsidP="000D7E6A">
      <w:pPr>
        <w:pStyle w:val="Texte1"/>
        <w:numPr>
          <w:ilvl w:val="0"/>
          <w:numId w:val="4"/>
        </w:numPr>
        <w:jc w:val="both"/>
        <w:rPr>
          <w:sz w:val="20"/>
          <w:szCs w:val="20"/>
        </w:rPr>
      </w:pPr>
      <w:r>
        <w:rPr>
          <w:sz w:val="20"/>
          <w:szCs w:val="20"/>
        </w:rPr>
        <w:t>Assurer la c</w:t>
      </w:r>
      <w:r w:rsidRPr="003B3880">
        <w:rPr>
          <w:sz w:val="20"/>
          <w:szCs w:val="20"/>
        </w:rPr>
        <w:t xml:space="preserve">oordination entre les différents </w:t>
      </w:r>
      <w:r>
        <w:rPr>
          <w:sz w:val="20"/>
          <w:szCs w:val="20"/>
        </w:rPr>
        <w:t>p</w:t>
      </w:r>
      <w:r w:rsidRPr="003B3880">
        <w:rPr>
          <w:sz w:val="20"/>
          <w:szCs w:val="20"/>
        </w:rPr>
        <w:t>artenaires (</w:t>
      </w:r>
      <w:r>
        <w:rPr>
          <w:sz w:val="20"/>
          <w:szCs w:val="20"/>
        </w:rPr>
        <w:t>o</w:t>
      </w:r>
      <w:r w:rsidRPr="003B3880">
        <w:rPr>
          <w:sz w:val="20"/>
          <w:szCs w:val="20"/>
        </w:rPr>
        <w:t xml:space="preserve">pérateurs, </w:t>
      </w:r>
      <w:r>
        <w:rPr>
          <w:sz w:val="20"/>
          <w:szCs w:val="20"/>
        </w:rPr>
        <w:t>i</w:t>
      </w:r>
      <w:r w:rsidRPr="003B3880">
        <w:rPr>
          <w:sz w:val="20"/>
          <w:szCs w:val="20"/>
        </w:rPr>
        <w:t>nstallateurs</w:t>
      </w:r>
      <w:r>
        <w:rPr>
          <w:sz w:val="20"/>
          <w:szCs w:val="20"/>
        </w:rPr>
        <w:t>,…</w:t>
      </w:r>
      <w:r w:rsidRPr="003B3880">
        <w:rPr>
          <w:sz w:val="20"/>
          <w:szCs w:val="20"/>
        </w:rPr>
        <w:t>)</w:t>
      </w:r>
    </w:p>
    <w:p w:rsidR="000D7E6A" w:rsidRPr="003B3880" w:rsidRDefault="000D7E6A" w:rsidP="000D7E6A">
      <w:pPr>
        <w:pStyle w:val="Texte1"/>
        <w:numPr>
          <w:ilvl w:val="0"/>
          <w:numId w:val="4"/>
        </w:numPr>
        <w:jc w:val="both"/>
        <w:rPr>
          <w:sz w:val="20"/>
          <w:szCs w:val="20"/>
        </w:rPr>
      </w:pPr>
      <w:r>
        <w:rPr>
          <w:sz w:val="20"/>
          <w:szCs w:val="20"/>
        </w:rPr>
        <w:t>Assurer la g</w:t>
      </w:r>
      <w:r w:rsidRPr="003B3880">
        <w:rPr>
          <w:sz w:val="20"/>
          <w:szCs w:val="20"/>
        </w:rPr>
        <w:t>estion des contraintes techniques liées à l’installation</w:t>
      </w:r>
    </w:p>
    <w:p w:rsidR="000D7E6A" w:rsidRDefault="000D7E6A" w:rsidP="000D7E6A">
      <w:pPr>
        <w:pStyle w:val="Paragraphedeliste"/>
        <w:spacing w:before="120"/>
        <w:ind w:left="0"/>
        <w:jc w:val="both"/>
      </w:pPr>
      <w:r w:rsidRPr="009D2645">
        <w:rPr>
          <w:sz w:val="20"/>
          <w:szCs w:val="20"/>
        </w:rPr>
        <w:t>Sur certains  projets présentant un nombre très important de sites, une équipe de p</w:t>
      </w:r>
      <w:r>
        <w:rPr>
          <w:sz w:val="20"/>
          <w:szCs w:val="20"/>
        </w:rPr>
        <w:t>lusieurs chefs de p</w:t>
      </w:r>
      <w:r w:rsidRPr="009D2645">
        <w:rPr>
          <w:sz w:val="20"/>
          <w:szCs w:val="20"/>
        </w:rPr>
        <w:t xml:space="preserve">rojets peut être </w:t>
      </w:r>
      <w:proofErr w:type="gramStart"/>
      <w:r w:rsidRPr="009D2645">
        <w:rPr>
          <w:sz w:val="20"/>
          <w:szCs w:val="20"/>
        </w:rPr>
        <w:t>affecté</w:t>
      </w:r>
      <w:r>
        <w:rPr>
          <w:sz w:val="20"/>
          <w:szCs w:val="20"/>
        </w:rPr>
        <w:t>e</w:t>
      </w:r>
      <w:proofErr w:type="gramEnd"/>
      <w:r w:rsidRPr="009D2645">
        <w:rPr>
          <w:sz w:val="20"/>
          <w:szCs w:val="20"/>
        </w:rPr>
        <w:t xml:space="preserve">. </w:t>
      </w:r>
    </w:p>
    <w:p w:rsidR="000D7E6A" w:rsidRPr="003B3880" w:rsidRDefault="000D7E6A" w:rsidP="000D7E6A"/>
    <w:p w:rsidR="000D7E6A" w:rsidRPr="003B3880" w:rsidRDefault="000D7E6A" w:rsidP="000D7E6A">
      <w:pPr>
        <w:pStyle w:val="BYTELniv3"/>
        <w:tabs>
          <w:tab w:val="clear" w:pos="360"/>
        </w:tabs>
        <w:ind w:left="1071"/>
      </w:pPr>
      <w:bookmarkStart w:id="328" w:name="_Toc299535813"/>
      <w:bookmarkStart w:id="329" w:name="_Toc338401660"/>
      <w:r>
        <w:t>Le Directeur de P</w:t>
      </w:r>
      <w:r w:rsidRPr="003B3880">
        <w:t>rojet</w:t>
      </w:r>
      <w:bookmarkEnd w:id="328"/>
      <w:r>
        <w:t xml:space="preserve"> : votre interlocuteur privilégié</w:t>
      </w:r>
      <w:bookmarkEnd w:id="329"/>
    </w:p>
    <w:p w:rsidR="000D7E6A" w:rsidRPr="007522C3" w:rsidRDefault="000D7E6A" w:rsidP="000D7E6A">
      <w:pPr>
        <w:pStyle w:val="Texte1"/>
        <w:jc w:val="both"/>
        <w:rPr>
          <w:rFonts w:ascii="Cambria" w:hAnsi="Cambria"/>
          <w:sz w:val="20"/>
          <w:szCs w:val="20"/>
        </w:rPr>
      </w:pPr>
      <w:r w:rsidRPr="007522C3">
        <w:rPr>
          <w:rFonts w:ascii="Cambria" w:hAnsi="Cambria"/>
          <w:sz w:val="20"/>
          <w:szCs w:val="20"/>
        </w:rPr>
        <w:t>Pour une vision plus globale de l’avancement de votre projet, nous vous conseillons un Directeur de Projet qui vous rend compte sur l’avancement et coordonne le planning multi-sites. Il vous accompagne dans la gestion du changement et vous propose un plan de communication adapté.</w:t>
      </w:r>
    </w:p>
    <w:p w:rsidR="00245EF3" w:rsidRDefault="00245EF3" w:rsidP="000D7E6A">
      <w:pPr>
        <w:pStyle w:val="ParagrapheBleu"/>
        <w:ind w:left="0"/>
        <w:rPr>
          <w:rFonts w:ascii="Cambria" w:hAnsi="Cambria"/>
        </w:rPr>
      </w:pPr>
    </w:p>
    <w:p w:rsidR="000D7E6A" w:rsidRPr="007522C3" w:rsidRDefault="000D7E6A" w:rsidP="000D7E6A">
      <w:pPr>
        <w:pStyle w:val="ParagrapheBleu"/>
        <w:ind w:left="0"/>
        <w:rPr>
          <w:rFonts w:ascii="Cambria" w:hAnsi="Cambria"/>
        </w:rPr>
      </w:pPr>
      <w:r w:rsidRPr="007522C3">
        <w:rPr>
          <w:rFonts w:ascii="Cambria" w:hAnsi="Cambria"/>
        </w:rPr>
        <w:t>Ses missions</w:t>
      </w:r>
    </w:p>
    <w:p w:rsidR="000D7E6A" w:rsidRPr="007522C3" w:rsidRDefault="000D7E6A" w:rsidP="000D7E6A">
      <w:pPr>
        <w:pStyle w:val="Texte1"/>
        <w:rPr>
          <w:rFonts w:ascii="Cambria" w:hAnsi="Cambria"/>
          <w:sz w:val="20"/>
          <w:szCs w:val="20"/>
        </w:rPr>
      </w:pPr>
      <w:r w:rsidRPr="007522C3">
        <w:rPr>
          <w:rFonts w:ascii="Cambria" w:hAnsi="Cambria"/>
          <w:sz w:val="20"/>
          <w:szCs w:val="20"/>
        </w:rPr>
        <w:t xml:space="preserve">Il assure : </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L’organisation des réunions de lancement et de suivi</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Le pilotage global et la coordination du planning multi-sites</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 xml:space="preserve">Le </w:t>
      </w:r>
      <w:proofErr w:type="spellStart"/>
      <w:r w:rsidRPr="007522C3">
        <w:rPr>
          <w:rFonts w:ascii="Cambria" w:hAnsi="Cambria"/>
          <w:sz w:val="20"/>
          <w:szCs w:val="20"/>
        </w:rPr>
        <w:t>reporting</w:t>
      </w:r>
      <w:proofErr w:type="spellEnd"/>
      <w:r w:rsidRPr="007522C3">
        <w:rPr>
          <w:rFonts w:ascii="Cambria" w:hAnsi="Cambria"/>
          <w:sz w:val="20"/>
          <w:szCs w:val="20"/>
        </w:rPr>
        <w:t xml:space="preserve"> hebdomadaire d’avancement</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L’accompagnement à la gestion du changement</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Le plan de communication auprès des utilisateurs</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La définition des besoins de formation adaptés</w:t>
      </w:r>
    </w:p>
    <w:p w:rsidR="000D7E6A" w:rsidRDefault="000D7E6A" w:rsidP="000D7E6A">
      <w:pPr>
        <w:pStyle w:val="ParagrapheBleu"/>
        <w:ind w:left="0"/>
      </w:pPr>
    </w:p>
    <w:p w:rsidR="000D7E6A" w:rsidRPr="007522C3" w:rsidRDefault="000D7E6A" w:rsidP="000D7E6A">
      <w:pPr>
        <w:pStyle w:val="ParagrapheBleu"/>
        <w:ind w:left="0"/>
        <w:rPr>
          <w:rFonts w:ascii="Cambria" w:hAnsi="Cambria"/>
        </w:rPr>
      </w:pPr>
      <w:r w:rsidRPr="007522C3">
        <w:rPr>
          <w:rFonts w:ascii="Cambria" w:hAnsi="Cambria"/>
        </w:rPr>
        <w:lastRenderedPageBreak/>
        <w:t xml:space="preserve">Ses objectifs clés </w:t>
      </w:r>
    </w:p>
    <w:p w:rsidR="000D7E6A" w:rsidRPr="007522C3" w:rsidRDefault="000D7E6A" w:rsidP="000D7E6A">
      <w:pPr>
        <w:pStyle w:val="Texte1"/>
        <w:ind w:left="0"/>
        <w:jc w:val="both"/>
        <w:rPr>
          <w:rFonts w:ascii="Cambria" w:hAnsi="Cambria"/>
          <w:sz w:val="20"/>
          <w:szCs w:val="20"/>
        </w:rPr>
      </w:pPr>
      <w:r w:rsidRPr="007522C3">
        <w:rPr>
          <w:rFonts w:ascii="Cambria" w:hAnsi="Cambria"/>
          <w:sz w:val="20"/>
          <w:szCs w:val="20"/>
        </w:rPr>
        <w:t>Ces derniers sont de :</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Délivrer conformément aux spécifications</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Veiller aux respects des engagements</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Évaluer l’ensemble des risques et proposer des solutions de contournement</w:t>
      </w:r>
    </w:p>
    <w:p w:rsidR="000D7E6A" w:rsidRPr="007522C3" w:rsidRDefault="000D7E6A" w:rsidP="000D7E6A">
      <w:pPr>
        <w:pStyle w:val="Texte1"/>
        <w:numPr>
          <w:ilvl w:val="0"/>
          <w:numId w:val="4"/>
        </w:numPr>
        <w:jc w:val="both"/>
        <w:rPr>
          <w:rFonts w:ascii="Cambria" w:hAnsi="Cambria"/>
          <w:sz w:val="20"/>
          <w:szCs w:val="20"/>
        </w:rPr>
      </w:pPr>
      <w:r w:rsidRPr="007522C3">
        <w:rPr>
          <w:rFonts w:ascii="Cambria" w:hAnsi="Cambria"/>
          <w:sz w:val="20"/>
          <w:szCs w:val="20"/>
        </w:rPr>
        <w:t>S’assurer de la satisfaction du client</w:t>
      </w:r>
    </w:p>
    <w:p w:rsidR="000D7E6A" w:rsidRDefault="000D7E6A" w:rsidP="000D7E6A">
      <w:pPr>
        <w:pStyle w:val="ParagrapheBleu"/>
        <w:ind w:left="0"/>
      </w:pPr>
    </w:p>
    <w:p w:rsidR="000D7E6A" w:rsidRPr="007522C3" w:rsidRDefault="000D7E6A" w:rsidP="000D7E6A">
      <w:pPr>
        <w:pStyle w:val="ParagrapheBleu"/>
        <w:ind w:left="0"/>
        <w:rPr>
          <w:rFonts w:ascii="Cambria" w:hAnsi="Cambria"/>
        </w:rPr>
      </w:pPr>
      <w:r w:rsidRPr="007522C3">
        <w:rPr>
          <w:rFonts w:ascii="Cambria" w:hAnsi="Cambria"/>
        </w:rPr>
        <w:t>Ses livrables</w:t>
      </w:r>
    </w:p>
    <w:p w:rsidR="000D7E6A" w:rsidRDefault="000D7E6A" w:rsidP="000D7E6A">
      <w:pPr>
        <w:pStyle w:val="SFRCorpsdeTexte"/>
        <w:ind w:left="0"/>
        <w:jc w:val="both"/>
      </w:pPr>
    </w:p>
    <w:p w:rsidR="000D7E6A" w:rsidRDefault="001121CD" w:rsidP="000D7E6A">
      <w:pPr>
        <w:pStyle w:val="SFRCorpsdeTexte"/>
        <w:ind w:left="0"/>
        <w:jc w:val="center"/>
      </w:pPr>
      <w:r>
        <w:rPr>
          <w:noProof/>
          <w:lang w:eastAsia="fr-FR" w:bidi="ar-SA"/>
        </w:rPr>
        <w:drawing>
          <wp:inline distT="0" distB="0" distL="0" distR="0">
            <wp:extent cx="5438775" cy="2619375"/>
            <wp:effectExtent l="19050" t="0" r="9525" b="0"/>
            <wp:docPr id="1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5" cstate="print"/>
                    <a:srcRect/>
                    <a:stretch>
                      <a:fillRect/>
                    </a:stretch>
                  </pic:blipFill>
                  <pic:spPr bwMode="auto">
                    <a:xfrm>
                      <a:off x="0" y="0"/>
                      <a:ext cx="5438775" cy="2619375"/>
                    </a:xfrm>
                    <a:prstGeom prst="rect">
                      <a:avLst/>
                    </a:prstGeom>
                    <a:noFill/>
                    <a:ln w="9525">
                      <a:noFill/>
                      <a:miter lim="800000"/>
                      <a:headEnd/>
                      <a:tailEnd/>
                    </a:ln>
                  </pic:spPr>
                </pic:pic>
              </a:graphicData>
            </a:graphic>
          </wp:inline>
        </w:drawing>
      </w:r>
    </w:p>
    <w:p w:rsidR="008D3D52" w:rsidRDefault="008D3D52" w:rsidP="000D7E6A">
      <w:pPr>
        <w:spacing w:line="276" w:lineRule="auto"/>
      </w:pPr>
      <w:bookmarkStart w:id="330" w:name="_Toc299535815"/>
      <w:bookmarkStart w:id="331" w:name="_Toc222220324"/>
      <w:bookmarkStart w:id="332" w:name="_Toc222220860"/>
      <w:bookmarkStart w:id="333" w:name="_Toc266796852"/>
      <w:bookmarkStart w:id="334" w:name="_Toc266806797"/>
      <w:bookmarkStart w:id="335" w:name="_Toc267409886"/>
      <w:bookmarkStart w:id="336" w:name="_Toc270690629"/>
      <w:bookmarkStart w:id="337" w:name="_Toc270940825"/>
      <w:bookmarkStart w:id="338" w:name="_Toc270941025"/>
      <w:bookmarkStart w:id="339" w:name="_Toc270955235"/>
      <w:bookmarkStart w:id="340" w:name="_Toc271033932"/>
      <w:bookmarkStart w:id="341" w:name="_Toc274817325"/>
      <w:bookmarkStart w:id="342" w:name="_Toc276513781"/>
      <w:bookmarkStart w:id="343" w:name="_Toc276590752"/>
      <w:bookmarkStart w:id="344" w:name="_Toc276660965"/>
    </w:p>
    <w:p w:rsidR="008D3D52" w:rsidRDefault="008D3D52" w:rsidP="000D7E6A">
      <w:pPr>
        <w:spacing w:line="276" w:lineRule="auto"/>
      </w:pPr>
    </w:p>
    <w:p w:rsidR="008D3D52" w:rsidRDefault="008D3D52" w:rsidP="000D7E6A">
      <w:pPr>
        <w:spacing w:line="276" w:lineRule="auto"/>
      </w:pPr>
    </w:p>
    <w:p w:rsidR="008D3D52" w:rsidRDefault="008D3D52" w:rsidP="000D7E6A">
      <w:pPr>
        <w:spacing w:line="276" w:lineRule="auto"/>
      </w:pPr>
    </w:p>
    <w:p w:rsidR="008D3D52" w:rsidRDefault="008D3D52" w:rsidP="000D7E6A">
      <w:pPr>
        <w:spacing w:line="276" w:lineRule="auto"/>
      </w:pPr>
    </w:p>
    <w:p w:rsidR="008D3D52" w:rsidRDefault="008D3D52" w:rsidP="000D7E6A">
      <w:pPr>
        <w:spacing w:line="276" w:lineRule="auto"/>
      </w:pPr>
    </w:p>
    <w:p w:rsidR="008D3D52" w:rsidRPr="009D5EE6" w:rsidRDefault="008D3D52" w:rsidP="008D3D52">
      <w:pPr>
        <w:pStyle w:val="BYTELniv2"/>
      </w:pPr>
      <w:bookmarkStart w:id="345" w:name="_Toc338401661"/>
      <w:r>
        <w:lastRenderedPageBreak/>
        <w:t>Préconisation d’accompagnement dédié</w:t>
      </w:r>
      <w:bookmarkEnd w:id="345"/>
    </w:p>
    <w:p w:rsidR="008D3D52" w:rsidRDefault="008D3D52" w:rsidP="000D7E6A">
      <w:pPr>
        <w:spacing w:line="276" w:lineRule="auto"/>
      </w:pPr>
    </w:p>
    <w:p w:rsidR="008D3D52" w:rsidRDefault="008D3D52" w:rsidP="008D3D52">
      <w:pPr>
        <w:rPr>
          <w:sz w:val="20"/>
          <w:szCs w:val="20"/>
        </w:rPr>
      </w:pPr>
      <w:r>
        <w:rPr>
          <w:sz w:val="20"/>
          <w:szCs w:val="20"/>
        </w:rPr>
        <w:t>Au</w:t>
      </w:r>
      <w:r w:rsidRPr="004D0C17">
        <w:rPr>
          <w:sz w:val="20"/>
          <w:szCs w:val="20"/>
        </w:rPr>
        <w:t xml:space="preserve"> regard de votre CCTP, Bouygues Telecom fort de son ex</w:t>
      </w:r>
      <w:r>
        <w:rPr>
          <w:sz w:val="20"/>
          <w:szCs w:val="20"/>
        </w:rPr>
        <w:t xml:space="preserve">périence dans ce type de projet préconise à  </w:t>
      </w:r>
      <w:r w:rsidR="0068225D">
        <w:rPr>
          <w:sz w:val="20"/>
          <w:szCs w:val="20"/>
        </w:rPr>
        <w:t xml:space="preserve">Côtes d’Armor </w:t>
      </w:r>
      <w:r w:rsidR="00386B55">
        <w:rPr>
          <w:sz w:val="20"/>
          <w:szCs w:val="20"/>
        </w:rPr>
        <w:t>Habitat,</w:t>
      </w:r>
      <w:r w:rsidRPr="004D0C17">
        <w:rPr>
          <w:sz w:val="20"/>
          <w:szCs w:val="20"/>
        </w:rPr>
        <w:t xml:space="preserve"> l’accompagnement dédié suivant : </w:t>
      </w:r>
    </w:p>
    <w:p w:rsidR="008D3D52" w:rsidRPr="002D1B26" w:rsidRDefault="00FD0E94" w:rsidP="00F02FED">
      <w:pPr>
        <w:numPr>
          <w:ilvl w:val="0"/>
          <w:numId w:val="41"/>
        </w:numPr>
        <w:spacing w:after="0"/>
        <w:rPr>
          <w:sz w:val="20"/>
          <w:szCs w:val="20"/>
        </w:rPr>
      </w:pPr>
      <w:r>
        <w:rPr>
          <w:b/>
          <w:sz w:val="20"/>
          <w:szCs w:val="20"/>
        </w:rPr>
        <w:t>1</w:t>
      </w:r>
      <w:r w:rsidR="00386B55">
        <w:rPr>
          <w:b/>
          <w:sz w:val="20"/>
          <w:szCs w:val="20"/>
        </w:rPr>
        <w:t>,5</w:t>
      </w:r>
      <w:r w:rsidR="008D3D52" w:rsidRPr="007D5AAF">
        <w:rPr>
          <w:b/>
          <w:sz w:val="20"/>
          <w:szCs w:val="20"/>
        </w:rPr>
        <w:t xml:space="preserve"> </w:t>
      </w:r>
      <w:proofErr w:type="gramStart"/>
      <w:r w:rsidR="008D3D52" w:rsidRPr="007D5AAF">
        <w:rPr>
          <w:b/>
          <w:sz w:val="20"/>
          <w:szCs w:val="20"/>
        </w:rPr>
        <w:t>journée</w:t>
      </w:r>
      <w:r w:rsidR="00386B55">
        <w:rPr>
          <w:b/>
          <w:sz w:val="20"/>
          <w:szCs w:val="20"/>
        </w:rPr>
        <w:t>s</w:t>
      </w:r>
      <w:proofErr w:type="gramEnd"/>
      <w:r w:rsidR="008D3D52">
        <w:rPr>
          <w:b/>
          <w:sz w:val="20"/>
          <w:szCs w:val="20"/>
        </w:rPr>
        <w:t xml:space="preserve"> </w:t>
      </w:r>
      <w:r w:rsidR="00651C10">
        <w:rPr>
          <w:b/>
          <w:sz w:val="20"/>
          <w:szCs w:val="20"/>
        </w:rPr>
        <w:t xml:space="preserve">de prestations pour assurer un accompagnement </w:t>
      </w:r>
      <w:r w:rsidR="008D3D52">
        <w:rPr>
          <w:b/>
          <w:sz w:val="20"/>
          <w:szCs w:val="20"/>
        </w:rPr>
        <w:t>optimal</w:t>
      </w:r>
      <w:r w:rsidR="008D3D52" w:rsidRPr="007D5AAF">
        <w:rPr>
          <w:b/>
          <w:sz w:val="20"/>
          <w:szCs w:val="20"/>
        </w:rPr>
        <w:t>:</w:t>
      </w:r>
    </w:p>
    <w:p w:rsidR="008D3D52" w:rsidRPr="002D1B26" w:rsidRDefault="008D3D52" w:rsidP="00F02FED">
      <w:pPr>
        <w:numPr>
          <w:ilvl w:val="1"/>
          <w:numId w:val="41"/>
        </w:numPr>
        <w:spacing w:after="0"/>
        <w:rPr>
          <w:sz w:val="20"/>
          <w:szCs w:val="20"/>
        </w:rPr>
      </w:pPr>
      <w:r>
        <w:rPr>
          <w:sz w:val="20"/>
          <w:szCs w:val="20"/>
        </w:rPr>
        <w:t xml:space="preserve"> Aide à la</w:t>
      </w:r>
      <w:r w:rsidRPr="002D1B26">
        <w:rPr>
          <w:sz w:val="20"/>
          <w:szCs w:val="20"/>
        </w:rPr>
        <w:t xml:space="preserve"> collecte l’ensemble des informations utiles à la finalisation du bon de commande :</w:t>
      </w:r>
    </w:p>
    <w:p w:rsidR="008D3D52" w:rsidRDefault="008D3D52" w:rsidP="00F02FED">
      <w:pPr>
        <w:numPr>
          <w:ilvl w:val="0"/>
          <w:numId w:val="42"/>
        </w:numPr>
        <w:spacing w:after="0"/>
        <w:rPr>
          <w:sz w:val="20"/>
          <w:szCs w:val="20"/>
        </w:rPr>
      </w:pPr>
      <w:r w:rsidRPr="007D5AAF">
        <w:rPr>
          <w:sz w:val="20"/>
          <w:szCs w:val="20"/>
        </w:rPr>
        <w:t>Tranche de SDA</w:t>
      </w:r>
    </w:p>
    <w:p w:rsidR="008D3D52" w:rsidRDefault="008D3D52" w:rsidP="00F02FED">
      <w:pPr>
        <w:numPr>
          <w:ilvl w:val="0"/>
          <w:numId w:val="42"/>
        </w:numPr>
        <w:spacing w:after="0"/>
        <w:rPr>
          <w:sz w:val="20"/>
          <w:szCs w:val="20"/>
        </w:rPr>
      </w:pPr>
      <w:r w:rsidRPr="007D5AAF">
        <w:rPr>
          <w:sz w:val="20"/>
          <w:szCs w:val="20"/>
        </w:rPr>
        <w:t>Signalisation du PABX</w:t>
      </w:r>
    </w:p>
    <w:p w:rsidR="008D3D52" w:rsidRDefault="008D3D52" w:rsidP="00F02FED">
      <w:pPr>
        <w:numPr>
          <w:ilvl w:val="0"/>
          <w:numId w:val="42"/>
        </w:numPr>
        <w:spacing w:after="0"/>
        <w:rPr>
          <w:sz w:val="20"/>
          <w:szCs w:val="20"/>
        </w:rPr>
      </w:pPr>
      <w:r w:rsidRPr="007D5AAF">
        <w:rPr>
          <w:sz w:val="20"/>
          <w:szCs w:val="20"/>
        </w:rPr>
        <w:t xml:space="preserve">Check des lignes dans le cadre d’un raccordement en IP (machine à franchir, Modem, alarme, TPE, </w:t>
      </w:r>
      <w:proofErr w:type="spellStart"/>
      <w:r w:rsidRPr="007D5AAF">
        <w:rPr>
          <w:sz w:val="20"/>
          <w:szCs w:val="20"/>
        </w:rPr>
        <w:t>etc</w:t>
      </w:r>
      <w:proofErr w:type="spellEnd"/>
      <w:r w:rsidRPr="007D5AAF">
        <w:rPr>
          <w:sz w:val="20"/>
          <w:szCs w:val="20"/>
        </w:rPr>
        <w:t>…)</w:t>
      </w:r>
    </w:p>
    <w:p w:rsidR="008D3D52" w:rsidRPr="002D1B26" w:rsidRDefault="008D3D52" w:rsidP="00F02FED">
      <w:pPr>
        <w:numPr>
          <w:ilvl w:val="0"/>
          <w:numId w:val="42"/>
        </w:numPr>
        <w:spacing w:after="0"/>
        <w:rPr>
          <w:sz w:val="20"/>
          <w:szCs w:val="20"/>
        </w:rPr>
      </w:pPr>
      <w:r w:rsidRPr="002D1B26">
        <w:rPr>
          <w:sz w:val="20"/>
          <w:szCs w:val="20"/>
        </w:rPr>
        <w:t>Mise en relation avec l’opérateur ac</w:t>
      </w:r>
      <w:r>
        <w:rPr>
          <w:sz w:val="20"/>
          <w:szCs w:val="20"/>
        </w:rPr>
        <w:t xml:space="preserve">tuel et l’installateur privé de  </w:t>
      </w:r>
      <w:r w:rsidR="0068225D">
        <w:rPr>
          <w:sz w:val="20"/>
          <w:szCs w:val="20"/>
        </w:rPr>
        <w:t xml:space="preserve">Côtes d’Armor Habitat </w:t>
      </w:r>
    </w:p>
    <w:p w:rsidR="008D3D52" w:rsidRDefault="008D3D52" w:rsidP="008D3D52">
      <w:pPr>
        <w:ind w:left="1440"/>
        <w:rPr>
          <w:sz w:val="20"/>
          <w:szCs w:val="20"/>
        </w:rPr>
      </w:pPr>
    </w:p>
    <w:p w:rsidR="008D3D52" w:rsidRPr="0014406D" w:rsidRDefault="008D3D52" w:rsidP="00F02FED">
      <w:pPr>
        <w:numPr>
          <w:ilvl w:val="1"/>
          <w:numId w:val="41"/>
        </w:numPr>
        <w:spacing w:after="0"/>
        <w:rPr>
          <w:sz w:val="20"/>
          <w:szCs w:val="20"/>
        </w:rPr>
      </w:pPr>
      <w:r w:rsidRPr="002D1B26">
        <w:rPr>
          <w:b/>
          <w:sz w:val="20"/>
          <w:szCs w:val="20"/>
        </w:rPr>
        <w:t xml:space="preserve">Mise en place du CFBU « Call </w:t>
      </w:r>
      <w:proofErr w:type="spellStart"/>
      <w:r w:rsidRPr="002D1B26">
        <w:rPr>
          <w:b/>
          <w:sz w:val="20"/>
          <w:szCs w:val="20"/>
        </w:rPr>
        <w:t>Forw</w:t>
      </w:r>
      <w:r>
        <w:rPr>
          <w:b/>
          <w:sz w:val="20"/>
          <w:szCs w:val="20"/>
        </w:rPr>
        <w:t>ard</w:t>
      </w:r>
      <w:proofErr w:type="spellEnd"/>
      <w:r>
        <w:rPr>
          <w:b/>
          <w:sz w:val="20"/>
          <w:szCs w:val="20"/>
        </w:rPr>
        <w:t xml:space="preserve"> Backup</w:t>
      </w:r>
      <w:r w:rsidRPr="002D1B26">
        <w:rPr>
          <w:b/>
          <w:sz w:val="20"/>
          <w:szCs w:val="20"/>
        </w:rPr>
        <w:t>»</w:t>
      </w:r>
    </w:p>
    <w:p w:rsidR="00FD0E94" w:rsidRDefault="00FD0E94" w:rsidP="008D3D52"/>
    <w:p w:rsidR="008D3D52" w:rsidRPr="007D5AAF" w:rsidRDefault="008D3D52" w:rsidP="008D3D52">
      <w:pPr>
        <w:rPr>
          <w:sz w:val="20"/>
          <w:szCs w:val="20"/>
        </w:rPr>
      </w:pPr>
      <w:r w:rsidRPr="007D5AAF">
        <w:rPr>
          <w:sz w:val="20"/>
          <w:szCs w:val="20"/>
        </w:rPr>
        <w:t xml:space="preserve">Avec </w:t>
      </w:r>
      <w:r w:rsidR="00386B55">
        <w:rPr>
          <w:sz w:val="20"/>
          <w:szCs w:val="20"/>
        </w:rPr>
        <w:t xml:space="preserve">cet accompagnement, </w:t>
      </w:r>
      <w:r w:rsidRPr="007D5AAF">
        <w:rPr>
          <w:sz w:val="20"/>
          <w:szCs w:val="20"/>
        </w:rPr>
        <w:t>vous obtenez :</w:t>
      </w:r>
    </w:p>
    <w:p w:rsidR="008D3D52" w:rsidRPr="007D5AAF" w:rsidRDefault="008D3D52" w:rsidP="00F02FED">
      <w:pPr>
        <w:numPr>
          <w:ilvl w:val="0"/>
          <w:numId w:val="32"/>
        </w:numPr>
        <w:spacing w:after="0"/>
        <w:rPr>
          <w:sz w:val="20"/>
          <w:szCs w:val="20"/>
        </w:rPr>
      </w:pPr>
      <w:r w:rsidRPr="007D5AAF">
        <w:rPr>
          <w:sz w:val="20"/>
          <w:szCs w:val="20"/>
        </w:rPr>
        <w:t>La garantie de conformité de la réponse apportée à vos besoins</w:t>
      </w:r>
    </w:p>
    <w:p w:rsidR="008D3D52" w:rsidRPr="007D5AAF" w:rsidRDefault="008D3D52" w:rsidP="00F02FED">
      <w:pPr>
        <w:numPr>
          <w:ilvl w:val="0"/>
          <w:numId w:val="32"/>
        </w:numPr>
        <w:spacing w:after="0"/>
        <w:rPr>
          <w:sz w:val="20"/>
          <w:szCs w:val="20"/>
        </w:rPr>
      </w:pPr>
      <w:r w:rsidRPr="007D5AAF">
        <w:rPr>
          <w:sz w:val="20"/>
          <w:szCs w:val="20"/>
        </w:rPr>
        <w:t>La garantie du respect de votre planning</w:t>
      </w:r>
    </w:p>
    <w:p w:rsidR="008D3D52" w:rsidRDefault="008D3D52" w:rsidP="00F02FED">
      <w:pPr>
        <w:numPr>
          <w:ilvl w:val="0"/>
          <w:numId w:val="32"/>
        </w:numPr>
        <w:spacing w:after="0"/>
        <w:rPr>
          <w:sz w:val="20"/>
          <w:szCs w:val="20"/>
        </w:rPr>
      </w:pPr>
      <w:r w:rsidRPr="007D5AAF">
        <w:rPr>
          <w:sz w:val="20"/>
          <w:szCs w:val="20"/>
        </w:rPr>
        <w:t>Un retour sur investissement accéléré</w:t>
      </w:r>
    </w:p>
    <w:p w:rsidR="008D3D52" w:rsidRDefault="008D3D52" w:rsidP="008D3D52">
      <w:pPr>
        <w:ind w:left="360"/>
        <w:rPr>
          <w:sz w:val="20"/>
          <w:szCs w:val="20"/>
        </w:rPr>
      </w:pPr>
    </w:p>
    <w:p w:rsidR="008D3D52" w:rsidRDefault="008D3D52" w:rsidP="008D3D52">
      <w:pPr>
        <w:rPr>
          <w:sz w:val="20"/>
          <w:szCs w:val="20"/>
        </w:rPr>
      </w:pPr>
      <w:r>
        <w:rPr>
          <w:sz w:val="20"/>
          <w:szCs w:val="20"/>
        </w:rPr>
        <w:t>Le prix par journée de prestation : 900€/journée</w:t>
      </w:r>
    </w:p>
    <w:p w:rsidR="00386B55" w:rsidRDefault="00386B55" w:rsidP="008D3D52">
      <w:pPr>
        <w:rPr>
          <w:sz w:val="20"/>
          <w:szCs w:val="20"/>
        </w:rPr>
      </w:pPr>
      <w:r>
        <w:rPr>
          <w:sz w:val="20"/>
          <w:szCs w:val="20"/>
        </w:rPr>
        <w:t>Le prix par ½ journée de prestation : 500€</w:t>
      </w:r>
    </w:p>
    <w:p w:rsidR="000D7E6A" w:rsidRDefault="00386B55" w:rsidP="00651C10">
      <w:pPr>
        <w:rPr>
          <w:rFonts w:ascii="Arial" w:hAnsi="Arial" w:cs="Arial"/>
          <w:bCs/>
          <w:color w:val="FF6600"/>
          <w:sz w:val="32"/>
          <w:szCs w:val="32"/>
          <w:lang w:eastAsia="en-US" w:bidi="en-US"/>
        </w:rPr>
      </w:pPr>
      <w:r>
        <w:rPr>
          <w:sz w:val="20"/>
          <w:szCs w:val="20"/>
        </w:rPr>
        <w:t>Soit un total de 14</w:t>
      </w:r>
      <w:r w:rsidR="00FD0E94">
        <w:rPr>
          <w:sz w:val="20"/>
          <w:szCs w:val="20"/>
        </w:rPr>
        <w:t>00</w:t>
      </w:r>
      <w:r w:rsidR="008D3D52">
        <w:rPr>
          <w:sz w:val="20"/>
          <w:szCs w:val="20"/>
        </w:rPr>
        <w:t>€ pour la totalité de l’accompagnement Bouygues Telecom Entreprise</w:t>
      </w:r>
      <w:r w:rsidR="000D7E6A">
        <w:br w:type="page"/>
      </w:r>
    </w:p>
    <w:p w:rsidR="000D7E6A" w:rsidRPr="009D5EE6" w:rsidRDefault="000D7E6A" w:rsidP="000D7E6A">
      <w:pPr>
        <w:pStyle w:val="BYTELniv2"/>
      </w:pPr>
      <w:bookmarkStart w:id="346" w:name="_Toc338401662"/>
      <w:r>
        <w:lastRenderedPageBreak/>
        <w:t>Proposition de planning pour</w:t>
      </w:r>
      <w:r w:rsidRPr="009D5EE6">
        <w:t xml:space="preserve"> </w:t>
      </w:r>
      <w:bookmarkEnd w:id="330"/>
      <w:r w:rsidR="0068225D">
        <w:t>Côtes d’Armor Habitat</w:t>
      </w:r>
      <w:bookmarkEnd w:id="346"/>
      <w:r w:rsidR="0068225D">
        <w:t xml:space="preserve"> </w:t>
      </w:r>
    </w:p>
    <w:p w:rsidR="000D7E6A" w:rsidRDefault="000D7E6A" w:rsidP="000D7E6A">
      <w:pPr>
        <w:jc w:val="both"/>
      </w:pPr>
    </w:p>
    <w:p w:rsidR="000D7E6A" w:rsidRDefault="000D7E6A" w:rsidP="000D7E6A">
      <w:pPr>
        <w:jc w:val="both"/>
        <w:rPr>
          <w:sz w:val="20"/>
          <w:szCs w:val="20"/>
        </w:rPr>
      </w:pPr>
      <w:r w:rsidRPr="00F729B1">
        <w:rPr>
          <w:sz w:val="20"/>
          <w:szCs w:val="20"/>
        </w:rPr>
        <w:t>Nous vous proposons le planning ci-dess</w:t>
      </w:r>
      <w:r>
        <w:rPr>
          <w:sz w:val="20"/>
          <w:szCs w:val="20"/>
        </w:rPr>
        <w:t>o</w:t>
      </w:r>
      <w:r w:rsidRPr="00F729B1">
        <w:rPr>
          <w:sz w:val="20"/>
          <w:szCs w:val="20"/>
        </w:rPr>
        <w:t>us pour le déploiement</w:t>
      </w:r>
      <w:r>
        <w:rPr>
          <w:sz w:val="20"/>
          <w:szCs w:val="20"/>
        </w:rPr>
        <w:t>. Il</w:t>
      </w:r>
      <w:r w:rsidRPr="00C43B82">
        <w:rPr>
          <w:sz w:val="20"/>
          <w:szCs w:val="20"/>
        </w:rPr>
        <w:t xml:space="preserve"> pourra être affiné en fonction </w:t>
      </w:r>
      <w:r>
        <w:rPr>
          <w:sz w:val="20"/>
          <w:szCs w:val="20"/>
        </w:rPr>
        <w:t>de vos contraintes. Nous sommes à votre disposition pour établir un planning qui correspondra le mieux à vos besoins.</w:t>
      </w:r>
    </w:p>
    <w:p w:rsidR="00F22116" w:rsidRDefault="00F22116" w:rsidP="000D7E6A">
      <w:pPr>
        <w:jc w:val="both"/>
        <w:rPr>
          <w:sz w:val="20"/>
          <w:szCs w:val="20"/>
        </w:rPr>
      </w:pPr>
    </w:p>
    <w:p w:rsidR="00F22116" w:rsidRPr="00C43B82" w:rsidRDefault="00285E2E" w:rsidP="006A6E03">
      <w:pPr>
        <w:ind w:hanging="993"/>
        <w:jc w:val="both"/>
        <w:rPr>
          <w:sz w:val="20"/>
          <w:szCs w:val="20"/>
        </w:rPr>
      </w:pPr>
      <w:r>
        <w:rPr>
          <w:noProof/>
          <w:sz w:val="20"/>
          <w:szCs w:val="20"/>
        </w:rPr>
        <w:drawing>
          <wp:inline distT="0" distB="0" distL="0" distR="0">
            <wp:extent cx="6000750" cy="2991753"/>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6009219" cy="2995975"/>
                    </a:xfrm>
                    <a:prstGeom prst="rect">
                      <a:avLst/>
                    </a:prstGeom>
                    <a:noFill/>
                    <a:ln w="9525">
                      <a:noFill/>
                      <a:miter lim="800000"/>
                      <a:headEnd/>
                      <a:tailEnd/>
                    </a:ln>
                  </pic:spPr>
                </pic:pic>
              </a:graphicData>
            </a:graphic>
          </wp:inline>
        </w:drawing>
      </w:r>
    </w:p>
    <w:p w:rsidR="000D7E6A" w:rsidRDefault="000D7E6A" w:rsidP="000D7E6A">
      <w:pPr>
        <w:rPr>
          <w:noProof/>
        </w:rPr>
      </w:pPr>
    </w:p>
    <w:p w:rsidR="00817AAE" w:rsidRDefault="00817AAE" w:rsidP="000D7E6A">
      <w:pPr>
        <w:rPr>
          <w:noProof/>
        </w:rPr>
      </w:pPr>
    </w:p>
    <w:p w:rsidR="000D7E6A" w:rsidRDefault="000D7E6A" w:rsidP="000D7E6A">
      <w:pPr>
        <w:rPr>
          <w:noProof/>
        </w:rPr>
      </w:pPr>
    </w:p>
    <w:p w:rsidR="000D7E6A" w:rsidRDefault="000D7E6A" w:rsidP="000D7E6A"/>
    <w:p w:rsidR="000D7E6A" w:rsidRPr="003B3880" w:rsidRDefault="000D7E6A" w:rsidP="000D7E6A">
      <w:pPr>
        <w:pStyle w:val="BYTELniv1"/>
      </w:pPr>
      <w:bookmarkStart w:id="347" w:name="_Toc299535816"/>
      <w:bookmarkStart w:id="348" w:name="_Toc338401663"/>
      <w:r w:rsidRPr="003B3880">
        <w:lastRenderedPageBreak/>
        <w:t>L’exploitation</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t> : Notre presence au quotidien</w:t>
      </w:r>
      <w:bookmarkEnd w:id="347"/>
      <w:bookmarkEnd w:id="348"/>
    </w:p>
    <w:p w:rsidR="000D7E6A" w:rsidRPr="007522C3" w:rsidRDefault="000D7E6A" w:rsidP="000D7E6A">
      <w:pPr>
        <w:pStyle w:val="Texte1"/>
        <w:jc w:val="both"/>
        <w:rPr>
          <w:rFonts w:ascii="Cambria" w:hAnsi="Cambria"/>
          <w:sz w:val="20"/>
          <w:szCs w:val="20"/>
        </w:rPr>
      </w:pPr>
      <w:r w:rsidRPr="007522C3">
        <w:rPr>
          <w:rFonts w:ascii="Cambria" w:hAnsi="Cambria"/>
          <w:sz w:val="20"/>
          <w:szCs w:val="20"/>
        </w:rPr>
        <w:t>Bouygues Telecom vous accompagne à la fois sur les questions techniques (résolution d’incident, évolution d’architecture,…) que sur la gestion administrative (facturation, commande de nouveaux liens, nouveau SDA,…) relative à votre solution.</w:t>
      </w:r>
    </w:p>
    <w:p w:rsidR="000D7E6A" w:rsidRPr="007522C3" w:rsidRDefault="000D7E6A" w:rsidP="000D7E6A">
      <w:pPr>
        <w:pStyle w:val="Texte1"/>
        <w:jc w:val="both"/>
        <w:rPr>
          <w:rFonts w:ascii="Cambria" w:hAnsi="Cambria"/>
          <w:sz w:val="20"/>
          <w:szCs w:val="20"/>
        </w:rPr>
      </w:pPr>
      <w:r w:rsidRPr="007522C3">
        <w:rPr>
          <w:rFonts w:ascii="Cambria" w:hAnsi="Cambria"/>
          <w:sz w:val="20"/>
          <w:szCs w:val="20"/>
        </w:rPr>
        <w:t>Nous pouvons intervenir rapidement sur site dans toute la France en cas d'incident.</w:t>
      </w:r>
    </w:p>
    <w:p w:rsidR="000D7E6A" w:rsidRDefault="000D7E6A" w:rsidP="000D7E6A">
      <w:pPr>
        <w:pStyle w:val="Texte1"/>
        <w:jc w:val="both"/>
        <w:rPr>
          <w:rFonts w:ascii="Cambria" w:hAnsi="Cambria"/>
          <w:sz w:val="20"/>
          <w:szCs w:val="20"/>
        </w:rPr>
      </w:pPr>
      <w:r w:rsidRPr="007522C3">
        <w:rPr>
          <w:rFonts w:ascii="Cambria" w:hAnsi="Cambria"/>
          <w:sz w:val="20"/>
          <w:szCs w:val="20"/>
        </w:rPr>
        <w:t>Vos besoins et votre architecture peuvent évoluer. Nos Experts interviennent donc pour vous conseiller sur la solution la plus adaptée et vous accompagner dans sa mise en place. Nos Techniciens interviennent à votre demande sur site pour paramétrer vos équipements, déplacer vos postes fixes ou même déménager votre site.</w:t>
      </w:r>
      <w:bookmarkStart w:id="349" w:name="_Toc217899503"/>
      <w:bookmarkStart w:id="350" w:name="_Toc222220325"/>
      <w:bookmarkStart w:id="351" w:name="_Toc222220861"/>
    </w:p>
    <w:p w:rsidR="00A967D3" w:rsidRPr="007522C3" w:rsidRDefault="00A967D3" w:rsidP="000D7E6A">
      <w:pPr>
        <w:pStyle w:val="Texte1"/>
        <w:jc w:val="both"/>
        <w:rPr>
          <w:rFonts w:ascii="Cambria" w:hAnsi="Cambria"/>
          <w:sz w:val="20"/>
          <w:szCs w:val="20"/>
        </w:rPr>
      </w:pPr>
    </w:p>
    <w:p w:rsidR="000D7E6A" w:rsidRPr="007522C3" w:rsidRDefault="000D7E6A" w:rsidP="000D7E6A">
      <w:pPr>
        <w:pStyle w:val="Paragraphedeliste"/>
        <w:numPr>
          <w:ilvl w:val="0"/>
          <w:numId w:val="7"/>
        </w:numPr>
        <w:pBdr>
          <w:bottom w:val="single" w:sz="4" w:space="3" w:color="808080"/>
        </w:pBdr>
        <w:tabs>
          <w:tab w:val="left" w:pos="900"/>
          <w:tab w:val="left" w:pos="1560"/>
        </w:tabs>
        <w:spacing w:before="120" w:after="120"/>
        <w:contextualSpacing w:val="0"/>
        <w:outlineLvl w:val="1"/>
        <w:rPr>
          <w:b/>
          <w:bCs/>
          <w:vanish/>
          <w:color w:val="FF6600"/>
          <w:sz w:val="32"/>
          <w:szCs w:val="32"/>
          <w:lang w:val="en-US"/>
        </w:rPr>
      </w:pPr>
      <w:bookmarkStart w:id="352" w:name="_Toc288486510"/>
      <w:bookmarkStart w:id="353" w:name="_Toc288492586"/>
      <w:bookmarkStart w:id="354" w:name="_Toc289790225"/>
      <w:bookmarkStart w:id="355" w:name="_Toc290641910"/>
      <w:bookmarkStart w:id="356" w:name="_Toc290641992"/>
      <w:bookmarkStart w:id="357" w:name="_Toc293934894"/>
      <w:bookmarkStart w:id="358" w:name="_Toc293935066"/>
      <w:bookmarkStart w:id="359" w:name="_Toc293998643"/>
      <w:bookmarkStart w:id="360" w:name="_Toc297293067"/>
      <w:bookmarkStart w:id="361" w:name="_Toc297293184"/>
      <w:bookmarkStart w:id="362" w:name="_Toc299006662"/>
      <w:bookmarkStart w:id="363" w:name="_Toc299374645"/>
      <w:bookmarkStart w:id="364" w:name="_Toc299531049"/>
      <w:bookmarkStart w:id="365" w:name="_Toc299531193"/>
      <w:bookmarkStart w:id="366" w:name="_Toc299531261"/>
      <w:bookmarkStart w:id="367" w:name="_Toc299531859"/>
      <w:bookmarkStart w:id="368" w:name="_Toc299532137"/>
      <w:bookmarkStart w:id="369" w:name="_Toc299535817"/>
      <w:bookmarkStart w:id="370" w:name="_Toc299535997"/>
      <w:bookmarkStart w:id="371" w:name="_Toc299536305"/>
      <w:bookmarkStart w:id="372" w:name="_Toc299536459"/>
      <w:bookmarkStart w:id="373" w:name="_Toc299536536"/>
      <w:bookmarkStart w:id="374" w:name="_Toc299536613"/>
      <w:bookmarkStart w:id="375" w:name="_Toc299536690"/>
      <w:bookmarkStart w:id="376" w:name="_Toc299536767"/>
      <w:bookmarkStart w:id="377" w:name="_Toc299536844"/>
      <w:bookmarkStart w:id="378" w:name="_Toc299536912"/>
      <w:bookmarkStart w:id="379" w:name="_Toc299537066"/>
      <w:bookmarkStart w:id="380" w:name="_Toc299537143"/>
      <w:bookmarkStart w:id="381" w:name="_Toc299537220"/>
      <w:bookmarkStart w:id="382" w:name="_Toc299537297"/>
      <w:bookmarkStart w:id="383" w:name="_Toc299972734"/>
      <w:bookmarkStart w:id="384" w:name="_Toc299983136"/>
      <w:bookmarkStart w:id="385" w:name="_Toc300825095"/>
      <w:bookmarkStart w:id="386" w:name="_Toc300825179"/>
      <w:bookmarkStart w:id="387" w:name="_Toc300825264"/>
      <w:bookmarkStart w:id="388" w:name="_Toc300827256"/>
      <w:bookmarkStart w:id="389" w:name="_Toc300827342"/>
      <w:bookmarkStart w:id="390" w:name="_Toc303584305"/>
      <w:bookmarkStart w:id="391" w:name="_Toc303585316"/>
      <w:bookmarkStart w:id="392" w:name="_Toc305396151"/>
      <w:bookmarkStart w:id="393" w:name="_Toc306002732"/>
      <w:bookmarkStart w:id="394" w:name="_Toc306092335"/>
      <w:bookmarkStart w:id="395" w:name="_Toc306110131"/>
      <w:bookmarkStart w:id="396" w:name="_Toc311010132"/>
      <w:bookmarkStart w:id="397" w:name="_Toc311010196"/>
      <w:bookmarkStart w:id="398" w:name="_Toc320526257"/>
      <w:bookmarkStart w:id="399" w:name="_Toc329352187"/>
      <w:bookmarkStart w:id="400" w:name="_Toc331413114"/>
      <w:bookmarkStart w:id="401" w:name="_Toc331413828"/>
      <w:bookmarkStart w:id="402" w:name="_Toc331510728"/>
      <w:bookmarkStart w:id="403" w:name="_Toc333851039"/>
      <w:bookmarkStart w:id="404" w:name="_Toc333909262"/>
      <w:bookmarkStart w:id="405" w:name="_Toc333921471"/>
      <w:bookmarkStart w:id="406" w:name="_Toc333921739"/>
      <w:bookmarkStart w:id="407" w:name="_Toc333933013"/>
      <w:bookmarkStart w:id="408" w:name="_Toc333933637"/>
      <w:bookmarkStart w:id="409" w:name="_Toc333992541"/>
      <w:bookmarkStart w:id="410" w:name="_Toc334088803"/>
      <w:bookmarkStart w:id="411" w:name="_Toc334513756"/>
      <w:bookmarkStart w:id="412" w:name="_Toc334525294"/>
      <w:bookmarkStart w:id="413" w:name="_Toc334532846"/>
      <w:bookmarkStart w:id="414" w:name="_Toc334533467"/>
      <w:bookmarkStart w:id="415" w:name="_Toc334533539"/>
      <w:bookmarkStart w:id="416" w:name="_Toc335078111"/>
      <w:bookmarkStart w:id="417" w:name="_Toc335084454"/>
      <w:bookmarkStart w:id="418" w:name="_Toc338401664"/>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p>
    <w:p w:rsidR="00A967D3" w:rsidRPr="007522C3" w:rsidRDefault="00A967D3" w:rsidP="00A967D3">
      <w:pPr>
        <w:pStyle w:val="BYTELniv2"/>
        <w:rPr>
          <w:rFonts w:ascii="Cambria" w:hAnsi="Cambria"/>
        </w:rPr>
      </w:pPr>
      <w:bookmarkStart w:id="419" w:name="_Toc338401665"/>
      <w:bookmarkEnd w:id="349"/>
      <w:bookmarkEnd w:id="350"/>
      <w:bookmarkEnd w:id="351"/>
      <w:r>
        <w:rPr>
          <w:rFonts w:ascii="Cambria" w:hAnsi="Cambria"/>
        </w:rPr>
        <w:t>La carte de présence Bouygues Telecom</w:t>
      </w:r>
      <w:bookmarkEnd w:id="419"/>
    </w:p>
    <w:p w:rsidR="00A967D3" w:rsidRDefault="00A967D3" w:rsidP="00A967D3">
      <w:pPr>
        <w:pStyle w:val="Aufzhlungmagenta"/>
        <w:numPr>
          <w:ilvl w:val="0"/>
          <w:numId w:val="0"/>
        </w:numPr>
        <w:ind w:left="357"/>
      </w:pPr>
    </w:p>
    <w:p w:rsidR="00A967D3" w:rsidRDefault="001121CD" w:rsidP="00A967D3">
      <w:pPr>
        <w:pStyle w:val="Aufzhlungmagenta"/>
        <w:numPr>
          <w:ilvl w:val="0"/>
          <w:numId w:val="0"/>
        </w:numPr>
        <w:ind w:left="357"/>
      </w:pPr>
      <w:r>
        <w:rPr>
          <w:noProof/>
          <w:lang w:val="fr-FR"/>
        </w:rPr>
        <w:drawing>
          <wp:anchor distT="0" distB="0" distL="114300" distR="114300" simplePos="0" relativeHeight="251658752" behindDoc="0" locked="0" layoutInCell="1" allowOverlap="1">
            <wp:simplePos x="0" y="0"/>
            <wp:positionH relativeFrom="column">
              <wp:posOffset>372745</wp:posOffset>
            </wp:positionH>
            <wp:positionV relativeFrom="paragraph">
              <wp:posOffset>26035</wp:posOffset>
            </wp:positionV>
            <wp:extent cx="4772025" cy="4248150"/>
            <wp:effectExtent l="19050" t="0" r="0" b="0"/>
            <wp:wrapNone/>
            <wp:docPr id="4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4772025" cy="4248150"/>
                    </a:xfrm>
                    <a:prstGeom prst="rect">
                      <a:avLst/>
                    </a:prstGeom>
                    <a:noFill/>
                  </pic:spPr>
                </pic:pic>
              </a:graphicData>
            </a:graphic>
          </wp:anchor>
        </w:drawing>
      </w:r>
    </w:p>
    <w:p w:rsidR="00A967D3" w:rsidRPr="00A967D3" w:rsidRDefault="00A967D3" w:rsidP="00A967D3">
      <w:pPr>
        <w:pStyle w:val="Aufzhlungmagenta"/>
        <w:numPr>
          <w:ilvl w:val="0"/>
          <w:numId w:val="0"/>
        </w:numPr>
        <w:rPr>
          <w:rFonts w:ascii="Cambria" w:hAnsi="Cambria"/>
          <w:sz w:val="20"/>
        </w:rPr>
      </w:pPr>
    </w:p>
    <w:p w:rsidR="00A967D3" w:rsidRDefault="00A967D3">
      <w:pPr>
        <w:spacing w:line="276" w:lineRule="auto"/>
        <w:rPr>
          <w:rFonts w:cs="Arial"/>
          <w:bCs/>
          <w:color w:val="FF6600"/>
          <w:sz w:val="32"/>
          <w:szCs w:val="32"/>
          <w:lang w:eastAsia="en-US" w:bidi="en-US"/>
        </w:rPr>
      </w:pPr>
      <w:bookmarkStart w:id="420" w:name="_Toc222220326"/>
      <w:bookmarkStart w:id="421" w:name="_Toc222220862"/>
      <w:bookmarkStart w:id="422" w:name="_Toc299535818"/>
      <w:r>
        <w:br w:type="page"/>
      </w:r>
    </w:p>
    <w:p w:rsidR="000D7E6A" w:rsidRPr="007522C3" w:rsidRDefault="000D7E6A" w:rsidP="000D7E6A">
      <w:pPr>
        <w:pStyle w:val="BYTELniv2"/>
        <w:rPr>
          <w:rFonts w:ascii="Cambria" w:hAnsi="Cambria"/>
        </w:rPr>
      </w:pPr>
      <w:bookmarkStart w:id="423" w:name="_Toc338401666"/>
      <w:r w:rsidRPr="007522C3">
        <w:rPr>
          <w:rFonts w:ascii="Cambria" w:hAnsi="Cambria"/>
        </w:rPr>
        <w:lastRenderedPageBreak/>
        <w:t>Service Support Technique Client</w:t>
      </w:r>
      <w:bookmarkEnd w:id="420"/>
      <w:bookmarkEnd w:id="421"/>
      <w:bookmarkEnd w:id="422"/>
      <w:bookmarkEnd w:id="423"/>
    </w:p>
    <w:p w:rsidR="000D7E6A" w:rsidRPr="007522C3" w:rsidRDefault="000D7E6A" w:rsidP="000D7E6A">
      <w:pPr>
        <w:pStyle w:val="P2"/>
        <w:ind w:left="360"/>
        <w:rPr>
          <w:rFonts w:ascii="Cambria" w:hAnsi="Cambria"/>
          <w:sz w:val="20"/>
        </w:rPr>
      </w:pPr>
      <w:r w:rsidRPr="007522C3">
        <w:rPr>
          <w:rFonts w:ascii="Cambria" w:hAnsi="Cambria"/>
          <w:sz w:val="20"/>
        </w:rPr>
        <w:t>Les principales Directions de Bouygues Telecom engagées dans la réalisation de l’exploitation des solutions fixes et mobiles entreprises chez Bouygues Telecom figurent sur le diagramme ci-dessous ainsi que leurs responsabilités respectives.</w:t>
      </w:r>
    </w:p>
    <w:p w:rsidR="000D7E6A" w:rsidRPr="00BE032C" w:rsidRDefault="000D7E6A" w:rsidP="000D7E6A">
      <w:pPr>
        <w:pStyle w:val="P2"/>
        <w:ind w:left="360"/>
        <w:rPr>
          <w:sz w:val="20"/>
        </w:rPr>
      </w:pPr>
    </w:p>
    <w:p w:rsidR="000D7E6A" w:rsidRPr="000D2233" w:rsidRDefault="001121CD" w:rsidP="000D7E6A">
      <w:pPr>
        <w:ind w:left="360"/>
        <w:jc w:val="center"/>
        <w:rPr>
          <w:rFonts w:ascii="Candara" w:hAnsi="Candara"/>
        </w:rPr>
      </w:pPr>
      <w:r>
        <w:rPr>
          <w:rFonts w:ascii="Candara" w:hAnsi="Candara"/>
          <w:noProof/>
        </w:rPr>
        <w:drawing>
          <wp:inline distT="0" distB="0" distL="0" distR="0">
            <wp:extent cx="5092065" cy="2441829"/>
            <wp:effectExtent l="38100" t="19050" r="32385" b="0"/>
            <wp:docPr id="17" name="Diagramme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A967D3" w:rsidRDefault="00A967D3">
      <w:pPr>
        <w:spacing w:line="276" w:lineRule="auto"/>
        <w:rPr>
          <w:rFonts w:ascii="Arial" w:hAnsi="Arial" w:cs="Arial"/>
          <w:bCs/>
          <w:color w:val="FF6600"/>
          <w:lang w:eastAsia="en-US" w:bidi="en-US"/>
        </w:rPr>
      </w:pPr>
      <w:bookmarkStart w:id="424" w:name="_Toc299535819"/>
      <w:r>
        <w:br w:type="page"/>
      </w:r>
    </w:p>
    <w:p w:rsidR="000D7E6A" w:rsidRPr="003B3880" w:rsidRDefault="000D7E6A" w:rsidP="000D7E6A">
      <w:pPr>
        <w:pStyle w:val="BYTELniv3"/>
        <w:tabs>
          <w:tab w:val="clear" w:pos="360"/>
        </w:tabs>
        <w:ind w:left="1071"/>
      </w:pPr>
      <w:bookmarkStart w:id="425" w:name="_Toc338401667"/>
      <w:r>
        <w:lastRenderedPageBreak/>
        <w:t>La Cellule Assistance Technique</w:t>
      </w:r>
      <w:bookmarkEnd w:id="424"/>
      <w:bookmarkEnd w:id="425"/>
    </w:p>
    <w:p w:rsidR="000D7E6A" w:rsidRPr="007522C3" w:rsidRDefault="000D7E6A" w:rsidP="000D7E6A">
      <w:pPr>
        <w:pStyle w:val="Texte1"/>
        <w:ind w:left="0"/>
        <w:jc w:val="both"/>
        <w:rPr>
          <w:rFonts w:ascii="Cambria" w:hAnsi="Cambria"/>
          <w:sz w:val="20"/>
          <w:szCs w:val="20"/>
        </w:rPr>
      </w:pPr>
      <w:r w:rsidRPr="007522C3">
        <w:rPr>
          <w:rFonts w:ascii="Cambria" w:hAnsi="Cambria"/>
          <w:sz w:val="20"/>
          <w:szCs w:val="20"/>
        </w:rPr>
        <w:t>La cellule assistance technique est une structure interne, basée en région parisienne, de plus de 60 collaborateurs Bouygues Telecom. Sa mission est d’apporter une réponse rapide, précise et efficace aux problèmes techniques rencontrés par nos clients sur leurs solutions.</w:t>
      </w:r>
    </w:p>
    <w:p w:rsidR="000D7E6A" w:rsidRPr="007522C3" w:rsidRDefault="000D7E6A" w:rsidP="000D7E6A">
      <w:pPr>
        <w:jc w:val="both"/>
        <w:rPr>
          <w:sz w:val="20"/>
          <w:szCs w:val="20"/>
        </w:rPr>
      </w:pPr>
      <w:r w:rsidRPr="007522C3">
        <w:rPr>
          <w:sz w:val="20"/>
          <w:szCs w:val="20"/>
        </w:rPr>
        <w:t xml:space="preserve">Cette cellule de part sa spécificité et son domaine d’intervention s’adresse uniquement aux responsables d’exploitation de </w:t>
      </w:r>
      <w:r w:rsidR="0068225D">
        <w:rPr>
          <w:sz w:val="20"/>
          <w:szCs w:val="20"/>
        </w:rPr>
        <w:t xml:space="preserve">Côtes d’Armor </w:t>
      </w:r>
      <w:proofErr w:type="gramStart"/>
      <w:r w:rsidR="0068225D">
        <w:rPr>
          <w:sz w:val="20"/>
          <w:szCs w:val="20"/>
        </w:rPr>
        <w:t xml:space="preserve">Habitat </w:t>
      </w:r>
      <w:r w:rsidRPr="007522C3">
        <w:rPr>
          <w:sz w:val="20"/>
          <w:szCs w:val="20"/>
        </w:rPr>
        <w:t>.</w:t>
      </w:r>
      <w:proofErr w:type="gramEnd"/>
      <w:r w:rsidRPr="007522C3">
        <w:rPr>
          <w:sz w:val="20"/>
          <w:szCs w:val="20"/>
        </w:rPr>
        <w:t xml:space="preserve"> </w:t>
      </w:r>
    </w:p>
    <w:p w:rsidR="000D7E6A" w:rsidRPr="007522C3" w:rsidRDefault="000D7E6A" w:rsidP="000D7E6A">
      <w:pPr>
        <w:pStyle w:val="Texte1"/>
        <w:ind w:left="0"/>
        <w:jc w:val="both"/>
        <w:rPr>
          <w:rFonts w:ascii="Cambria" w:hAnsi="Cambria"/>
          <w:sz w:val="20"/>
          <w:szCs w:val="20"/>
        </w:rPr>
      </w:pPr>
      <w:r w:rsidRPr="007522C3">
        <w:rPr>
          <w:rFonts w:ascii="Cambria" w:hAnsi="Cambria"/>
          <w:sz w:val="20"/>
          <w:szCs w:val="20"/>
        </w:rPr>
        <w:t xml:space="preserve">Cette cellule traite les incidents sur les solutions fixes et Convergence. Elle met à disposition un numéro dédié d’assistance technique : le </w:t>
      </w:r>
      <w:r w:rsidRPr="007522C3">
        <w:rPr>
          <w:rFonts w:ascii="Cambria" w:hAnsi="Cambria"/>
          <w:b/>
          <w:sz w:val="20"/>
          <w:szCs w:val="20"/>
        </w:rPr>
        <w:t>0800 942 342</w:t>
      </w:r>
      <w:r w:rsidRPr="007522C3">
        <w:rPr>
          <w:rFonts w:ascii="Cambria" w:hAnsi="Cambria"/>
          <w:sz w:val="20"/>
          <w:szCs w:val="20"/>
        </w:rPr>
        <w:t>, disponible du lundi au vendredi de 8h30 à 19h (extension possible pour le client/site le samedi sur l’offre VPN, et en 24/7 selon la criticité) permettant la déclaration de l’incident par le Responsable d’Exploitation du Client.</w:t>
      </w:r>
    </w:p>
    <w:p w:rsidR="000D7E6A" w:rsidRPr="003B3880" w:rsidRDefault="000D7E6A" w:rsidP="000D7E6A">
      <w:pPr>
        <w:pStyle w:val="Texte1"/>
        <w:ind w:left="0"/>
        <w:jc w:val="center"/>
        <w:rPr>
          <w:sz w:val="20"/>
          <w:szCs w:val="20"/>
        </w:rPr>
      </w:pPr>
      <w:r>
        <w:rPr>
          <w:rFonts w:ascii="Calibri" w:hAnsi="Calibri"/>
          <w:b/>
          <w:bCs/>
          <w:color w:val="4F81BD"/>
          <w:szCs w:val="18"/>
        </w:rPr>
        <w:t>Organisation de la cellule assistance technique</w:t>
      </w:r>
    </w:p>
    <w:p w:rsidR="000D7E6A" w:rsidRDefault="001121CD" w:rsidP="000D7E6A">
      <w:pPr>
        <w:ind w:left="360"/>
        <w:jc w:val="center"/>
        <w:rPr>
          <w:rFonts w:ascii="Candara" w:hAnsi="Candara"/>
          <w:i/>
          <w:iCs/>
        </w:rPr>
      </w:pPr>
      <w:r>
        <w:rPr>
          <w:rFonts w:ascii="Candara" w:hAnsi="Candara"/>
          <w:i/>
          <w:noProof/>
        </w:rPr>
        <w:drawing>
          <wp:inline distT="0" distB="0" distL="0" distR="0">
            <wp:extent cx="4962525" cy="2409825"/>
            <wp:effectExtent l="19050" t="0" r="9525" b="0"/>
            <wp:docPr id="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3" cstate="print"/>
                    <a:srcRect/>
                    <a:stretch>
                      <a:fillRect/>
                    </a:stretch>
                  </pic:blipFill>
                  <pic:spPr bwMode="auto">
                    <a:xfrm>
                      <a:off x="0" y="0"/>
                      <a:ext cx="4962525" cy="2409825"/>
                    </a:xfrm>
                    <a:prstGeom prst="rect">
                      <a:avLst/>
                    </a:prstGeom>
                    <a:noFill/>
                    <a:ln w="9525">
                      <a:noFill/>
                      <a:miter lim="800000"/>
                      <a:headEnd/>
                      <a:tailEnd/>
                    </a:ln>
                  </pic:spPr>
                </pic:pic>
              </a:graphicData>
            </a:graphic>
          </wp:inline>
        </w:drawing>
      </w:r>
    </w:p>
    <w:p w:rsidR="00A967D3" w:rsidRDefault="00A967D3" w:rsidP="000D7E6A">
      <w:pPr>
        <w:pStyle w:val="Texte1"/>
        <w:jc w:val="both"/>
        <w:rPr>
          <w:rFonts w:ascii="Cambria" w:hAnsi="Cambria"/>
          <w:sz w:val="20"/>
          <w:szCs w:val="20"/>
        </w:rPr>
      </w:pPr>
    </w:p>
    <w:p w:rsidR="000D7E6A" w:rsidRPr="00836A4C" w:rsidRDefault="000D7E6A" w:rsidP="000D7E6A">
      <w:pPr>
        <w:pStyle w:val="Texte1"/>
        <w:jc w:val="both"/>
        <w:rPr>
          <w:rFonts w:ascii="Cambria" w:hAnsi="Cambria"/>
          <w:sz w:val="20"/>
          <w:szCs w:val="20"/>
        </w:rPr>
      </w:pPr>
      <w:r w:rsidRPr="00836A4C">
        <w:rPr>
          <w:rFonts w:ascii="Cambria" w:hAnsi="Cambria"/>
          <w:sz w:val="20"/>
          <w:szCs w:val="20"/>
        </w:rPr>
        <w:t xml:space="preserve">Elle est organisée en 3 pôles : </w:t>
      </w:r>
    </w:p>
    <w:p w:rsidR="000D7E6A" w:rsidRDefault="000D7E6A" w:rsidP="00F02FED">
      <w:pPr>
        <w:numPr>
          <w:ilvl w:val="0"/>
          <w:numId w:val="13"/>
        </w:numPr>
        <w:spacing w:after="0"/>
        <w:ind w:left="1134"/>
        <w:jc w:val="both"/>
        <w:rPr>
          <w:sz w:val="20"/>
          <w:szCs w:val="20"/>
        </w:rPr>
      </w:pPr>
      <w:r w:rsidRPr="003B3880">
        <w:rPr>
          <w:sz w:val="20"/>
          <w:szCs w:val="20"/>
        </w:rPr>
        <w:t>Un pôle Support Technique Client</w:t>
      </w:r>
      <w:r>
        <w:rPr>
          <w:sz w:val="20"/>
          <w:szCs w:val="20"/>
        </w:rPr>
        <w:t xml:space="preserve"> (STC)</w:t>
      </w:r>
    </w:p>
    <w:p w:rsidR="000D7E6A" w:rsidRDefault="000D7E6A" w:rsidP="00F02FED">
      <w:pPr>
        <w:numPr>
          <w:ilvl w:val="1"/>
          <w:numId w:val="13"/>
        </w:numPr>
        <w:spacing w:after="0"/>
        <w:jc w:val="both"/>
        <w:rPr>
          <w:sz w:val="20"/>
          <w:szCs w:val="20"/>
        </w:rPr>
      </w:pPr>
      <w:r>
        <w:rPr>
          <w:sz w:val="20"/>
          <w:szCs w:val="20"/>
        </w:rPr>
        <w:t>Le front office</w:t>
      </w:r>
    </w:p>
    <w:p w:rsidR="000D7E6A" w:rsidRDefault="000D7E6A" w:rsidP="00F02FED">
      <w:pPr>
        <w:numPr>
          <w:ilvl w:val="1"/>
          <w:numId w:val="13"/>
        </w:numPr>
        <w:spacing w:after="0"/>
        <w:jc w:val="both"/>
        <w:rPr>
          <w:sz w:val="20"/>
          <w:szCs w:val="20"/>
        </w:rPr>
      </w:pPr>
      <w:r>
        <w:rPr>
          <w:sz w:val="20"/>
          <w:szCs w:val="20"/>
        </w:rPr>
        <w:t>Le back office</w:t>
      </w:r>
    </w:p>
    <w:p w:rsidR="000D7E6A" w:rsidRPr="003B3880" w:rsidRDefault="000D7E6A" w:rsidP="00F02FED">
      <w:pPr>
        <w:numPr>
          <w:ilvl w:val="1"/>
          <w:numId w:val="13"/>
        </w:numPr>
        <w:spacing w:after="0"/>
        <w:jc w:val="both"/>
        <w:rPr>
          <w:sz w:val="20"/>
          <w:szCs w:val="20"/>
        </w:rPr>
      </w:pPr>
      <w:r>
        <w:rPr>
          <w:sz w:val="20"/>
          <w:szCs w:val="20"/>
        </w:rPr>
        <w:t>L’Assistance Technique Dédiée (ATD)</w:t>
      </w:r>
    </w:p>
    <w:p w:rsidR="000D7E6A" w:rsidRPr="00CA7A0F" w:rsidRDefault="000D7E6A" w:rsidP="00F02FED">
      <w:pPr>
        <w:numPr>
          <w:ilvl w:val="0"/>
          <w:numId w:val="13"/>
        </w:numPr>
        <w:spacing w:after="0"/>
        <w:ind w:left="1134"/>
        <w:jc w:val="both"/>
        <w:rPr>
          <w:sz w:val="20"/>
          <w:szCs w:val="20"/>
        </w:rPr>
      </w:pPr>
      <w:r w:rsidRPr="003B3880">
        <w:rPr>
          <w:sz w:val="20"/>
          <w:szCs w:val="20"/>
        </w:rPr>
        <w:t>Un pôle Expert Technique Client</w:t>
      </w:r>
    </w:p>
    <w:p w:rsidR="000D7E6A" w:rsidRDefault="000D7E6A" w:rsidP="00F02FED">
      <w:pPr>
        <w:numPr>
          <w:ilvl w:val="0"/>
          <w:numId w:val="13"/>
        </w:numPr>
        <w:spacing w:after="0"/>
        <w:ind w:left="1134"/>
        <w:jc w:val="both"/>
        <w:rPr>
          <w:sz w:val="20"/>
          <w:szCs w:val="20"/>
        </w:rPr>
      </w:pPr>
      <w:r w:rsidRPr="003B3880">
        <w:rPr>
          <w:sz w:val="20"/>
          <w:szCs w:val="20"/>
        </w:rPr>
        <w:t>Un pôle Qualité de Service/Performance et Pilotage</w:t>
      </w:r>
    </w:p>
    <w:p w:rsidR="000D7E6A" w:rsidRPr="003B3880" w:rsidRDefault="000D7E6A" w:rsidP="000D7E6A">
      <w:pPr>
        <w:jc w:val="both"/>
        <w:rPr>
          <w:sz w:val="20"/>
          <w:szCs w:val="20"/>
        </w:rPr>
      </w:pPr>
    </w:p>
    <w:p w:rsidR="000D7E6A" w:rsidRPr="003B3880" w:rsidRDefault="000D7E6A" w:rsidP="000D7E6A">
      <w:pPr>
        <w:pStyle w:val="BYTELniv4"/>
        <w:tabs>
          <w:tab w:val="clear" w:pos="360"/>
        </w:tabs>
        <w:ind w:left="1428"/>
      </w:pPr>
      <w:r w:rsidRPr="003B3880">
        <w:t>Pôle Support Technique Client (STC)</w:t>
      </w:r>
    </w:p>
    <w:p w:rsidR="000D7E6A" w:rsidRPr="007522C3" w:rsidRDefault="000D7E6A" w:rsidP="000D7E6A">
      <w:pPr>
        <w:pStyle w:val="Texte1"/>
        <w:jc w:val="both"/>
        <w:rPr>
          <w:rFonts w:ascii="Cambria" w:hAnsi="Cambria"/>
          <w:sz w:val="20"/>
          <w:szCs w:val="20"/>
        </w:rPr>
      </w:pPr>
      <w:r w:rsidRPr="007522C3">
        <w:rPr>
          <w:rFonts w:ascii="Cambria" w:hAnsi="Cambria"/>
          <w:sz w:val="20"/>
          <w:szCs w:val="20"/>
        </w:rPr>
        <w:t>Le pôle STC est responsable de l’incident. Il est organisé en deux équipes  de collaborateurs Bouygues Telecom formés techniquement à nos solutions de téléphonie fixe et convergence afin de pouvoir comprendre et résoudre rapidement la problématique du client : </w:t>
      </w:r>
    </w:p>
    <w:p w:rsidR="000D7E6A" w:rsidRPr="003B3880" w:rsidRDefault="000D7E6A" w:rsidP="00F02FED">
      <w:pPr>
        <w:numPr>
          <w:ilvl w:val="0"/>
          <w:numId w:val="11"/>
        </w:numPr>
        <w:spacing w:after="0"/>
        <w:ind w:left="709" w:hanging="283"/>
        <w:rPr>
          <w:sz w:val="20"/>
          <w:szCs w:val="20"/>
        </w:rPr>
      </w:pPr>
      <w:r>
        <w:rPr>
          <w:sz w:val="20"/>
          <w:szCs w:val="20"/>
        </w:rPr>
        <w:t>le STC Front</w:t>
      </w:r>
      <w:r w:rsidRPr="003B3880">
        <w:rPr>
          <w:sz w:val="20"/>
          <w:szCs w:val="20"/>
        </w:rPr>
        <w:t xml:space="preserve"> </w:t>
      </w:r>
      <w:r>
        <w:rPr>
          <w:sz w:val="20"/>
          <w:szCs w:val="20"/>
        </w:rPr>
        <w:t xml:space="preserve">est </w:t>
      </w:r>
      <w:r w:rsidRPr="003B3880">
        <w:rPr>
          <w:sz w:val="20"/>
          <w:szCs w:val="20"/>
        </w:rPr>
        <w:t>en charge de la prise d’appel</w:t>
      </w:r>
    </w:p>
    <w:p w:rsidR="000D7E6A" w:rsidRDefault="000D7E6A" w:rsidP="00F02FED">
      <w:pPr>
        <w:numPr>
          <w:ilvl w:val="0"/>
          <w:numId w:val="11"/>
        </w:numPr>
        <w:spacing w:after="0"/>
        <w:ind w:left="709" w:hanging="283"/>
        <w:rPr>
          <w:sz w:val="20"/>
          <w:szCs w:val="20"/>
        </w:rPr>
      </w:pPr>
      <w:r>
        <w:rPr>
          <w:sz w:val="20"/>
          <w:szCs w:val="20"/>
        </w:rPr>
        <w:t>le STC Back est</w:t>
      </w:r>
      <w:r w:rsidRPr="003B3880">
        <w:rPr>
          <w:sz w:val="20"/>
          <w:szCs w:val="20"/>
        </w:rPr>
        <w:t xml:space="preserve"> responsable du traitement technique de l’incident et de la communication Client</w:t>
      </w:r>
    </w:p>
    <w:p w:rsidR="000D7E6A" w:rsidRPr="003B3880" w:rsidRDefault="000D7E6A" w:rsidP="00F02FED">
      <w:pPr>
        <w:numPr>
          <w:ilvl w:val="0"/>
          <w:numId w:val="11"/>
        </w:numPr>
        <w:spacing w:after="0"/>
        <w:ind w:left="709" w:hanging="283"/>
        <w:rPr>
          <w:sz w:val="20"/>
          <w:szCs w:val="20"/>
        </w:rPr>
      </w:pPr>
      <w:r>
        <w:rPr>
          <w:sz w:val="20"/>
          <w:szCs w:val="20"/>
        </w:rPr>
        <w:t>l’ATD</w:t>
      </w:r>
    </w:p>
    <w:p w:rsidR="000D7E6A" w:rsidRPr="003B3880" w:rsidRDefault="000D7E6A" w:rsidP="000D7E6A">
      <w:pPr>
        <w:rPr>
          <w:sz w:val="20"/>
          <w:szCs w:val="20"/>
        </w:rPr>
      </w:pPr>
    </w:p>
    <w:p w:rsidR="000D7E6A" w:rsidRDefault="000D7E6A" w:rsidP="000D7E6A">
      <w:pPr>
        <w:rPr>
          <w:sz w:val="20"/>
          <w:szCs w:val="20"/>
        </w:rPr>
      </w:pPr>
      <w:r>
        <w:rPr>
          <w:sz w:val="20"/>
          <w:szCs w:val="20"/>
        </w:rPr>
        <w:t>Les principales missions du STC Front </w:t>
      </w:r>
      <w:r w:rsidRPr="003B3880">
        <w:rPr>
          <w:sz w:val="20"/>
          <w:szCs w:val="20"/>
        </w:rPr>
        <w:t xml:space="preserve">: </w:t>
      </w:r>
    </w:p>
    <w:p w:rsidR="000D7E6A" w:rsidRDefault="000D7E6A" w:rsidP="00F02FED">
      <w:pPr>
        <w:numPr>
          <w:ilvl w:val="0"/>
          <w:numId w:val="11"/>
        </w:numPr>
        <w:spacing w:after="0"/>
        <w:jc w:val="both"/>
        <w:rPr>
          <w:sz w:val="20"/>
          <w:szCs w:val="20"/>
        </w:rPr>
      </w:pPr>
      <w:r>
        <w:rPr>
          <w:sz w:val="20"/>
          <w:szCs w:val="20"/>
        </w:rPr>
        <w:t>Le STC Front Office a pour mission de réceptionner les appels des différents clients. La nature de ces appels est variée : déclaration d’incident, suivi d’incident en cours, …. Il lui revient d’assurer le pré-diagnostic des incidents afin :</w:t>
      </w:r>
    </w:p>
    <w:p w:rsidR="000D7E6A" w:rsidRDefault="000D7E6A" w:rsidP="00F02FED">
      <w:pPr>
        <w:numPr>
          <w:ilvl w:val="1"/>
          <w:numId w:val="11"/>
        </w:numPr>
        <w:spacing w:after="0"/>
        <w:jc w:val="both"/>
        <w:rPr>
          <w:sz w:val="20"/>
          <w:szCs w:val="20"/>
        </w:rPr>
      </w:pPr>
      <w:r>
        <w:rPr>
          <w:sz w:val="20"/>
          <w:szCs w:val="20"/>
        </w:rPr>
        <w:t xml:space="preserve">soit de transférer l’appel au service compétent (ex. le STC Back Office) </w:t>
      </w:r>
    </w:p>
    <w:p w:rsidR="000D7E6A" w:rsidRDefault="000D7E6A" w:rsidP="00F02FED">
      <w:pPr>
        <w:numPr>
          <w:ilvl w:val="1"/>
          <w:numId w:val="11"/>
        </w:numPr>
        <w:spacing w:after="0"/>
        <w:jc w:val="both"/>
        <w:rPr>
          <w:sz w:val="20"/>
          <w:szCs w:val="20"/>
        </w:rPr>
      </w:pPr>
      <w:r>
        <w:rPr>
          <w:sz w:val="20"/>
          <w:szCs w:val="20"/>
        </w:rPr>
        <w:t>soit de répondre directement à la demande.</w:t>
      </w:r>
    </w:p>
    <w:p w:rsidR="000D7E6A" w:rsidRPr="003B3880" w:rsidRDefault="000D7E6A" w:rsidP="00F02FED">
      <w:pPr>
        <w:numPr>
          <w:ilvl w:val="0"/>
          <w:numId w:val="11"/>
        </w:numPr>
        <w:spacing w:after="0"/>
        <w:jc w:val="both"/>
        <w:rPr>
          <w:sz w:val="20"/>
          <w:szCs w:val="20"/>
        </w:rPr>
      </w:pPr>
      <w:r>
        <w:rPr>
          <w:sz w:val="20"/>
          <w:szCs w:val="20"/>
        </w:rPr>
        <w:t xml:space="preserve">Le STC Front Office travaille également de manière </w:t>
      </w:r>
      <w:proofErr w:type="spellStart"/>
      <w:r>
        <w:rPr>
          <w:sz w:val="20"/>
          <w:szCs w:val="20"/>
        </w:rPr>
        <w:t>pro-active</w:t>
      </w:r>
      <w:proofErr w:type="spellEnd"/>
      <w:r>
        <w:rPr>
          <w:sz w:val="20"/>
          <w:szCs w:val="20"/>
        </w:rPr>
        <w:t xml:space="preserve"> en supervisant les équipements Cisco présents chez nos différents clients. En cas d’incident détecté, il ouvre lui-même un ticket d’incident et en informe votre Responsable d’Exploitation. C’est à ce moment là que commence à courir le délai de la GTR, si celle-ci est applicable à votre solution.</w:t>
      </w:r>
    </w:p>
    <w:p w:rsidR="00A967D3" w:rsidRDefault="00A967D3" w:rsidP="000D7E6A">
      <w:pPr>
        <w:rPr>
          <w:sz w:val="20"/>
          <w:szCs w:val="20"/>
        </w:rPr>
      </w:pPr>
    </w:p>
    <w:p w:rsidR="000D7E6A" w:rsidRDefault="000D7E6A" w:rsidP="000D7E6A">
      <w:pPr>
        <w:rPr>
          <w:sz w:val="20"/>
          <w:szCs w:val="20"/>
        </w:rPr>
      </w:pPr>
      <w:r>
        <w:rPr>
          <w:sz w:val="20"/>
          <w:szCs w:val="20"/>
        </w:rPr>
        <w:t>Les principales missions du STC Back</w:t>
      </w:r>
      <w:r w:rsidRPr="003B3880">
        <w:rPr>
          <w:sz w:val="20"/>
          <w:szCs w:val="20"/>
        </w:rPr>
        <w:t xml:space="preserve"> : </w:t>
      </w:r>
    </w:p>
    <w:p w:rsidR="000D7E6A" w:rsidRDefault="000D7E6A" w:rsidP="00F02FED">
      <w:pPr>
        <w:numPr>
          <w:ilvl w:val="0"/>
          <w:numId w:val="25"/>
        </w:numPr>
        <w:spacing w:after="0"/>
        <w:jc w:val="both"/>
        <w:rPr>
          <w:sz w:val="20"/>
          <w:szCs w:val="20"/>
        </w:rPr>
      </w:pPr>
      <w:r>
        <w:rPr>
          <w:sz w:val="20"/>
          <w:szCs w:val="20"/>
        </w:rPr>
        <w:t xml:space="preserve">Le STC Back Office intervient en escalade du niveau Front Office. En effet, il est affecté à la résolution d’un incident qui aura été détecté précédemment. Une fois affecté au traitement de l’incident il sera votre principal interlocuteur pour la résolution de celui-ci. L’une de ses premières missions consistera à valider le pré-diagnostic du STC Front Office. Ensuite il lancera les actions correctives adéquates. Entretemps il aura assuré la coordination des différentes équipes nécessaires au bon rétablissement du service (vos équipes, celles des fournisseurs, …). Sa mission s’achèvera une fois que le service aura été validé avec le client comme étant de nouveau opérationnel. </w:t>
      </w:r>
    </w:p>
    <w:p w:rsidR="000D7E6A" w:rsidRDefault="000D7E6A" w:rsidP="000D7E6A">
      <w:pPr>
        <w:rPr>
          <w:sz w:val="20"/>
          <w:szCs w:val="20"/>
        </w:rPr>
      </w:pPr>
    </w:p>
    <w:p w:rsidR="000D7E6A" w:rsidRDefault="000D7E6A" w:rsidP="000D7E6A">
      <w:pPr>
        <w:rPr>
          <w:sz w:val="20"/>
          <w:szCs w:val="20"/>
        </w:rPr>
      </w:pPr>
    </w:p>
    <w:p w:rsidR="000D7E6A" w:rsidRPr="003B3880" w:rsidRDefault="000D7E6A" w:rsidP="000D7E6A">
      <w:pPr>
        <w:pStyle w:val="BYTELniv4"/>
        <w:tabs>
          <w:tab w:val="clear" w:pos="360"/>
        </w:tabs>
        <w:ind w:left="1428"/>
      </w:pPr>
      <w:r w:rsidRPr="003B3880">
        <w:t>Pôle Expert Technique Client</w:t>
      </w:r>
    </w:p>
    <w:p w:rsidR="000D7E6A" w:rsidRPr="003B3880" w:rsidRDefault="000D7E6A" w:rsidP="000D7E6A">
      <w:pPr>
        <w:rPr>
          <w:sz w:val="20"/>
          <w:szCs w:val="20"/>
        </w:rPr>
      </w:pPr>
    </w:p>
    <w:p w:rsidR="000D7E6A" w:rsidRDefault="000D7E6A" w:rsidP="000D7E6A">
      <w:pPr>
        <w:jc w:val="both"/>
        <w:rPr>
          <w:sz w:val="20"/>
          <w:szCs w:val="20"/>
        </w:rPr>
      </w:pPr>
      <w:r>
        <w:rPr>
          <w:sz w:val="20"/>
          <w:szCs w:val="20"/>
        </w:rPr>
        <w:t>Cette équipe</w:t>
      </w:r>
      <w:r w:rsidRPr="003B3880">
        <w:rPr>
          <w:sz w:val="20"/>
          <w:szCs w:val="20"/>
        </w:rPr>
        <w:t xml:space="preserve"> </w:t>
      </w:r>
      <w:r>
        <w:rPr>
          <w:sz w:val="20"/>
          <w:szCs w:val="20"/>
        </w:rPr>
        <w:t>d’e</w:t>
      </w:r>
      <w:r w:rsidRPr="003B3880">
        <w:rPr>
          <w:sz w:val="20"/>
          <w:szCs w:val="20"/>
        </w:rPr>
        <w:t>xpert</w:t>
      </w:r>
      <w:r>
        <w:rPr>
          <w:sz w:val="20"/>
          <w:szCs w:val="20"/>
        </w:rPr>
        <w:t>s</w:t>
      </w:r>
      <w:r w:rsidRPr="003B3880">
        <w:rPr>
          <w:sz w:val="20"/>
          <w:szCs w:val="20"/>
        </w:rPr>
        <w:t xml:space="preserve"> </w:t>
      </w:r>
      <w:r>
        <w:rPr>
          <w:sz w:val="20"/>
          <w:szCs w:val="20"/>
        </w:rPr>
        <w:t>travaille en support des équipes en relation avec le client. Il n’y a pas de contact direct entre ce pôle et le client. Toutefois vous bénéficiez de son expertise notamment lors de vos demandes de changement de configuration (modification de NAT/ redirection de port, m</w:t>
      </w:r>
      <w:r w:rsidRPr="00650616">
        <w:rPr>
          <w:sz w:val="20"/>
          <w:szCs w:val="20"/>
        </w:rPr>
        <w:t>o</w:t>
      </w:r>
      <w:r>
        <w:rPr>
          <w:sz w:val="20"/>
          <w:szCs w:val="20"/>
        </w:rPr>
        <w:t>dification des DNS, demande de reverse DNS, modification des IP publiques, m</w:t>
      </w:r>
      <w:r w:rsidRPr="00650616">
        <w:rPr>
          <w:sz w:val="20"/>
          <w:szCs w:val="20"/>
        </w:rPr>
        <w:t>odifi</w:t>
      </w:r>
      <w:r>
        <w:rPr>
          <w:sz w:val="20"/>
          <w:szCs w:val="20"/>
        </w:rPr>
        <w:t>cation transfert appels, m</w:t>
      </w:r>
      <w:r w:rsidRPr="00650616">
        <w:rPr>
          <w:sz w:val="20"/>
          <w:szCs w:val="20"/>
        </w:rPr>
        <w:t xml:space="preserve">odification du polling </w:t>
      </w:r>
      <w:r>
        <w:rPr>
          <w:sz w:val="20"/>
          <w:szCs w:val="20"/>
        </w:rPr>
        <w:t xml:space="preserve">SNMP client </w:t>
      </w:r>
      <w:r w:rsidRPr="00650616">
        <w:rPr>
          <w:sz w:val="20"/>
          <w:szCs w:val="20"/>
        </w:rPr>
        <w:t>…)</w:t>
      </w:r>
      <w:r>
        <w:rPr>
          <w:sz w:val="20"/>
          <w:szCs w:val="20"/>
        </w:rPr>
        <w:t>.</w:t>
      </w:r>
    </w:p>
    <w:p w:rsidR="000D7E6A" w:rsidRPr="00650616" w:rsidRDefault="000D7E6A" w:rsidP="000D7E6A">
      <w:pPr>
        <w:jc w:val="both"/>
        <w:rPr>
          <w:sz w:val="20"/>
          <w:szCs w:val="20"/>
        </w:rPr>
      </w:pPr>
    </w:p>
    <w:p w:rsidR="000D7E6A" w:rsidRPr="00B032E1" w:rsidRDefault="000D7E6A" w:rsidP="000D7E6A">
      <w:pPr>
        <w:pStyle w:val="BYTELniv4"/>
        <w:tabs>
          <w:tab w:val="clear" w:pos="360"/>
        </w:tabs>
        <w:ind w:left="1428"/>
      </w:pPr>
      <w:r w:rsidRPr="00B032E1">
        <w:t>Pole Qualité de Service</w:t>
      </w:r>
    </w:p>
    <w:p w:rsidR="000D7E6A" w:rsidRPr="003B3880" w:rsidRDefault="000D7E6A" w:rsidP="000D7E6A">
      <w:pPr>
        <w:pStyle w:val="Texte1"/>
        <w:ind w:left="0"/>
        <w:jc w:val="both"/>
        <w:rPr>
          <w:sz w:val="20"/>
          <w:szCs w:val="20"/>
        </w:rPr>
      </w:pPr>
      <w:r>
        <w:rPr>
          <w:sz w:val="20"/>
          <w:szCs w:val="20"/>
        </w:rPr>
        <w:t>Le pôle qualité de s</w:t>
      </w:r>
      <w:r w:rsidRPr="003B3880">
        <w:rPr>
          <w:sz w:val="20"/>
          <w:szCs w:val="20"/>
        </w:rPr>
        <w:t>ervice mesure le</w:t>
      </w:r>
      <w:r>
        <w:rPr>
          <w:sz w:val="20"/>
          <w:szCs w:val="20"/>
        </w:rPr>
        <w:t xml:space="preserve"> niveau de service apporté aux c</w:t>
      </w:r>
      <w:r w:rsidRPr="003B3880">
        <w:rPr>
          <w:sz w:val="20"/>
          <w:szCs w:val="20"/>
        </w:rPr>
        <w:t>lient</w:t>
      </w:r>
      <w:r>
        <w:rPr>
          <w:sz w:val="20"/>
          <w:szCs w:val="20"/>
        </w:rPr>
        <w:t>s. Il</w:t>
      </w:r>
      <w:r w:rsidRPr="003B3880">
        <w:rPr>
          <w:sz w:val="20"/>
          <w:szCs w:val="20"/>
        </w:rPr>
        <w:t xml:space="preserve"> s’assure de l’</w:t>
      </w:r>
      <w:r>
        <w:rPr>
          <w:sz w:val="20"/>
          <w:szCs w:val="20"/>
        </w:rPr>
        <w:t>efficacité opérationnelle du pôle STC. Il œuvre donc pour l’amélioration continue de la qualité de nos offres et de nos services.</w:t>
      </w:r>
    </w:p>
    <w:p w:rsidR="000D7E6A" w:rsidRDefault="000D7E6A" w:rsidP="000D7E6A">
      <w:pPr>
        <w:pStyle w:val="Texte1"/>
        <w:ind w:left="851"/>
        <w:jc w:val="both"/>
        <w:rPr>
          <w:sz w:val="20"/>
          <w:szCs w:val="20"/>
        </w:rPr>
      </w:pPr>
    </w:p>
    <w:p w:rsidR="000D7E6A" w:rsidRDefault="000D7E6A" w:rsidP="000D7E6A">
      <w:pPr>
        <w:pStyle w:val="BYTELniv3"/>
        <w:tabs>
          <w:tab w:val="clear" w:pos="360"/>
        </w:tabs>
        <w:ind w:left="1071"/>
        <w:rPr>
          <w:lang w:eastAsia="fr-FR" w:bidi="ar-SA"/>
        </w:rPr>
      </w:pPr>
      <w:bookmarkStart w:id="426" w:name="_Toc299535820"/>
      <w:bookmarkStart w:id="427" w:name="_Toc338401668"/>
      <w:bookmarkStart w:id="428" w:name="_Toc236682667"/>
      <w:bookmarkStart w:id="429" w:name="_Toc236682892"/>
      <w:bookmarkStart w:id="430" w:name="_Toc236726128"/>
      <w:bookmarkStart w:id="431" w:name="_Toc237088236"/>
      <w:r w:rsidRPr="002E6978">
        <w:rPr>
          <w:lang w:eastAsia="fr-FR" w:bidi="ar-SA"/>
        </w:rPr>
        <w:t xml:space="preserve">Le </w:t>
      </w:r>
      <w:r>
        <w:rPr>
          <w:lang w:eastAsia="fr-FR" w:bidi="ar-SA"/>
        </w:rPr>
        <w:t>Cockpit (NOC)</w:t>
      </w:r>
      <w:r w:rsidRPr="002E6978">
        <w:rPr>
          <w:lang w:eastAsia="fr-FR" w:bidi="ar-SA"/>
        </w:rPr>
        <w:t xml:space="preserve"> de Bouygues Telecom</w:t>
      </w:r>
      <w:bookmarkEnd w:id="426"/>
      <w:bookmarkEnd w:id="427"/>
      <w:r w:rsidRPr="002E6978">
        <w:rPr>
          <w:lang w:eastAsia="fr-FR" w:bidi="ar-SA"/>
        </w:rPr>
        <w:t xml:space="preserve"> </w:t>
      </w:r>
      <w:bookmarkEnd w:id="428"/>
      <w:bookmarkEnd w:id="429"/>
      <w:bookmarkEnd w:id="430"/>
      <w:bookmarkEnd w:id="431"/>
    </w:p>
    <w:p w:rsidR="000D7E6A" w:rsidRDefault="000D7E6A" w:rsidP="000D7E6A">
      <w:pPr>
        <w:jc w:val="both"/>
        <w:rPr>
          <w:sz w:val="20"/>
          <w:szCs w:val="20"/>
        </w:rPr>
      </w:pPr>
    </w:p>
    <w:p w:rsidR="000D7E6A" w:rsidRPr="00574EC5" w:rsidRDefault="000D7E6A" w:rsidP="000D7E6A">
      <w:pPr>
        <w:jc w:val="both"/>
        <w:rPr>
          <w:sz w:val="20"/>
          <w:szCs w:val="20"/>
        </w:rPr>
      </w:pPr>
      <w:r>
        <w:rPr>
          <w:sz w:val="20"/>
          <w:szCs w:val="20"/>
        </w:rPr>
        <w:t>Le Cockpit</w:t>
      </w:r>
      <w:r w:rsidRPr="00574EC5">
        <w:rPr>
          <w:sz w:val="20"/>
          <w:szCs w:val="20"/>
        </w:rPr>
        <w:t xml:space="preserve"> (NOC</w:t>
      </w:r>
      <w:r>
        <w:rPr>
          <w:sz w:val="20"/>
          <w:szCs w:val="20"/>
        </w:rPr>
        <w:t>) de Bouygues Telecom</w:t>
      </w:r>
      <w:r w:rsidRPr="00574EC5">
        <w:rPr>
          <w:sz w:val="20"/>
          <w:szCs w:val="20"/>
        </w:rPr>
        <w:t xml:space="preserve"> exploite et supervise de manière proactive l’ensemble des infrastructures réseau de Bouygues Telecom.</w:t>
      </w:r>
    </w:p>
    <w:p w:rsidR="000D7E6A" w:rsidRPr="00574EC5" w:rsidRDefault="000D7E6A" w:rsidP="000D7E6A">
      <w:pPr>
        <w:jc w:val="both"/>
        <w:rPr>
          <w:sz w:val="20"/>
          <w:szCs w:val="20"/>
        </w:rPr>
      </w:pPr>
      <w:r w:rsidRPr="00574EC5">
        <w:rPr>
          <w:sz w:val="20"/>
          <w:szCs w:val="20"/>
        </w:rPr>
        <w:t>La supervision de l’ensemble du réseau permet de connaître en temps réel l’état des équipements et de pouvoir réagir au plus vite à n’importe quel dysfonctionnement du réseau.</w:t>
      </w:r>
    </w:p>
    <w:p w:rsidR="000D7E6A" w:rsidRPr="00574EC5" w:rsidRDefault="000D7E6A" w:rsidP="000D7E6A">
      <w:pPr>
        <w:jc w:val="both"/>
        <w:rPr>
          <w:sz w:val="20"/>
          <w:szCs w:val="20"/>
        </w:rPr>
      </w:pPr>
      <w:r w:rsidRPr="00574EC5">
        <w:rPr>
          <w:sz w:val="20"/>
          <w:szCs w:val="20"/>
        </w:rPr>
        <w:t>Les équipements du réseau sont supervisés en 24/7 par</w:t>
      </w:r>
      <w:r>
        <w:rPr>
          <w:sz w:val="20"/>
          <w:szCs w:val="20"/>
        </w:rPr>
        <w:t xml:space="preserve"> nos équipes</w:t>
      </w:r>
      <w:r w:rsidRPr="00574EC5">
        <w:rPr>
          <w:sz w:val="20"/>
          <w:szCs w:val="20"/>
        </w:rPr>
        <w:t>.</w:t>
      </w:r>
    </w:p>
    <w:p w:rsidR="000D7E6A" w:rsidRDefault="000D7E6A" w:rsidP="000D7E6A">
      <w:pPr>
        <w:jc w:val="both"/>
        <w:rPr>
          <w:sz w:val="20"/>
          <w:szCs w:val="20"/>
        </w:rPr>
      </w:pPr>
    </w:p>
    <w:p w:rsidR="000D7E6A" w:rsidRDefault="000D7E6A" w:rsidP="000D7E6A">
      <w:pPr>
        <w:spacing w:line="276" w:lineRule="auto"/>
        <w:rPr>
          <w:sz w:val="20"/>
          <w:szCs w:val="20"/>
        </w:rPr>
      </w:pPr>
      <w:r>
        <w:rPr>
          <w:sz w:val="20"/>
          <w:szCs w:val="20"/>
        </w:rPr>
        <w:br w:type="page"/>
      </w:r>
    </w:p>
    <w:p w:rsidR="000D7E6A" w:rsidRPr="00574EC5" w:rsidRDefault="000D7E6A" w:rsidP="000D7E6A">
      <w:pPr>
        <w:jc w:val="both"/>
        <w:rPr>
          <w:sz w:val="20"/>
          <w:szCs w:val="20"/>
        </w:rPr>
      </w:pPr>
      <w:r w:rsidRPr="00574EC5">
        <w:rPr>
          <w:sz w:val="20"/>
          <w:szCs w:val="20"/>
        </w:rPr>
        <w:lastRenderedPageBreak/>
        <w:t>Toute panne se déclarant sur un des équipements (DWDM, routeur, DSLAM, commutateur) déclenche automatiquement l’envoi d’une alarme sur notre outil de supervision. Les alarmes reçues sont trait</w:t>
      </w:r>
      <w:r>
        <w:rPr>
          <w:sz w:val="20"/>
          <w:szCs w:val="20"/>
        </w:rPr>
        <w:t>ées soit par intervention en</w:t>
      </w:r>
      <w:r w:rsidRPr="00574EC5">
        <w:rPr>
          <w:sz w:val="20"/>
          <w:szCs w:val="20"/>
        </w:rPr>
        <w:t xml:space="preserve"> télémaintenance, soit par l’envoi d’un technicien sur site. Cette surveillance garantit de brefs délais d’intervention.</w:t>
      </w:r>
    </w:p>
    <w:p w:rsidR="000D7E6A" w:rsidRDefault="000D7E6A" w:rsidP="000D7E6A">
      <w:pPr>
        <w:jc w:val="both"/>
        <w:rPr>
          <w:sz w:val="20"/>
          <w:szCs w:val="20"/>
        </w:rPr>
      </w:pPr>
    </w:p>
    <w:p w:rsidR="000D7E6A" w:rsidRPr="008C0805" w:rsidRDefault="000D7E6A" w:rsidP="000D7E6A">
      <w:pPr>
        <w:pStyle w:val="Texte1"/>
        <w:ind w:left="0"/>
        <w:jc w:val="center"/>
        <w:rPr>
          <w:rFonts w:ascii="Calibri" w:hAnsi="Calibri"/>
          <w:b/>
          <w:bCs/>
          <w:color w:val="4F81BD"/>
          <w:szCs w:val="18"/>
        </w:rPr>
      </w:pPr>
      <w:r>
        <w:rPr>
          <w:rFonts w:ascii="Calibri" w:hAnsi="Calibri"/>
          <w:b/>
          <w:bCs/>
          <w:color w:val="4F81BD"/>
          <w:szCs w:val="18"/>
        </w:rPr>
        <w:t>Aperçu du cockpit</w:t>
      </w:r>
    </w:p>
    <w:p w:rsidR="000D7E6A" w:rsidRDefault="001121CD" w:rsidP="000D7E6A">
      <w:pPr>
        <w:jc w:val="center"/>
        <w:rPr>
          <w:noProof/>
        </w:rPr>
      </w:pPr>
      <w:r>
        <w:rPr>
          <w:noProof/>
          <w:color w:val="1F497D"/>
        </w:rPr>
        <w:drawing>
          <wp:inline distT="0" distB="0" distL="0" distR="0">
            <wp:extent cx="2838450" cy="1895475"/>
            <wp:effectExtent l="19050" t="0" r="0" b="0"/>
            <wp:docPr id="19" name="Image 19">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34"/>
                    </pic:cNvPr>
                    <pic:cNvPicPr>
                      <a:picLocks noChangeAspect="1" noChangeArrowheads="1"/>
                    </pic:cNvPicPr>
                  </pic:nvPicPr>
                  <pic:blipFill>
                    <a:blip r:embed="rId35" cstate="print"/>
                    <a:srcRect/>
                    <a:stretch>
                      <a:fillRect/>
                    </a:stretch>
                  </pic:blipFill>
                  <pic:spPr bwMode="auto">
                    <a:xfrm>
                      <a:off x="0" y="0"/>
                      <a:ext cx="2838450" cy="1895475"/>
                    </a:xfrm>
                    <a:prstGeom prst="rect">
                      <a:avLst/>
                    </a:prstGeom>
                    <a:noFill/>
                    <a:ln w="9525">
                      <a:noFill/>
                      <a:miter lim="800000"/>
                      <a:headEnd/>
                      <a:tailEnd/>
                    </a:ln>
                  </pic:spPr>
                </pic:pic>
              </a:graphicData>
            </a:graphic>
          </wp:inline>
        </w:drawing>
      </w:r>
      <w:r>
        <w:rPr>
          <w:noProof/>
          <w:color w:val="1F497D"/>
        </w:rPr>
        <w:drawing>
          <wp:inline distT="0" distB="0" distL="0" distR="0">
            <wp:extent cx="2867025" cy="1895475"/>
            <wp:effectExtent l="19050" t="0" r="9525" b="0"/>
            <wp:docPr id="20" name="Image 2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36"/>
                    </pic:cNvPr>
                    <pic:cNvPicPr>
                      <a:picLocks noChangeAspect="1" noChangeArrowheads="1"/>
                    </pic:cNvPicPr>
                  </pic:nvPicPr>
                  <pic:blipFill>
                    <a:blip r:embed="rId37" cstate="print"/>
                    <a:srcRect/>
                    <a:stretch>
                      <a:fillRect/>
                    </a:stretch>
                  </pic:blipFill>
                  <pic:spPr bwMode="auto">
                    <a:xfrm>
                      <a:off x="0" y="0"/>
                      <a:ext cx="2867025" cy="1895475"/>
                    </a:xfrm>
                    <a:prstGeom prst="rect">
                      <a:avLst/>
                    </a:prstGeom>
                    <a:noFill/>
                    <a:ln w="9525">
                      <a:noFill/>
                      <a:miter lim="800000"/>
                      <a:headEnd/>
                      <a:tailEnd/>
                    </a:ln>
                  </pic:spPr>
                </pic:pic>
              </a:graphicData>
            </a:graphic>
          </wp:inline>
        </w:drawing>
      </w:r>
    </w:p>
    <w:p w:rsidR="000D7E6A" w:rsidRDefault="000D7E6A" w:rsidP="000D7E6A">
      <w:pPr>
        <w:jc w:val="both"/>
        <w:rPr>
          <w:noProof/>
        </w:rPr>
      </w:pPr>
    </w:p>
    <w:p w:rsidR="000D7E6A" w:rsidRDefault="000D7E6A" w:rsidP="000D7E6A">
      <w:pPr>
        <w:pStyle w:val="Texte1"/>
        <w:ind w:left="851"/>
        <w:jc w:val="both"/>
        <w:rPr>
          <w:sz w:val="20"/>
          <w:szCs w:val="20"/>
        </w:rPr>
      </w:pPr>
    </w:p>
    <w:p w:rsidR="000D7E6A" w:rsidRDefault="000D7E6A" w:rsidP="000D7E6A">
      <w:pPr>
        <w:pStyle w:val="Texte1"/>
        <w:ind w:left="851"/>
        <w:jc w:val="both"/>
        <w:rPr>
          <w:sz w:val="20"/>
          <w:szCs w:val="20"/>
        </w:rPr>
      </w:pPr>
    </w:p>
    <w:p w:rsidR="000D7E6A" w:rsidRDefault="000D7E6A" w:rsidP="000D7E6A">
      <w:pPr>
        <w:pStyle w:val="Texte1"/>
        <w:ind w:left="851"/>
        <w:jc w:val="both"/>
        <w:rPr>
          <w:sz w:val="20"/>
          <w:szCs w:val="20"/>
        </w:rPr>
      </w:pPr>
    </w:p>
    <w:p w:rsidR="000D7E6A" w:rsidRPr="003B3880" w:rsidRDefault="000D7E6A" w:rsidP="000D7E6A">
      <w:pPr>
        <w:pStyle w:val="Texte1"/>
        <w:ind w:left="851"/>
        <w:jc w:val="both"/>
        <w:rPr>
          <w:sz w:val="20"/>
          <w:szCs w:val="20"/>
        </w:rPr>
      </w:pPr>
    </w:p>
    <w:p w:rsidR="000D7E6A" w:rsidRPr="003B3880" w:rsidRDefault="000D7E6A" w:rsidP="000D7E6A">
      <w:pPr>
        <w:pStyle w:val="BYTELniv2"/>
      </w:pPr>
      <w:bookmarkStart w:id="432" w:name="_Toc299535821"/>
      <w:bookmarkStart w:id="433" w:name="_Toc338401669"/>
      <w:r>
        <w:lastRenderedPageBreak/>
        <w:t xml:space="preserve">Nos </w:t>
      </w:r>
      <w:proofErr w:type="spellStart"/>
      <w:r>
        <w:t>process</w:t>
      </w:r>
      <w:proofErr w:type="spellEnd"/>
      <w:r>
        <w:t xml:space="preserve"> de gestion d’</w:t>
      </w:r>
      <w:r w:rsidRPr="003B3880">
        <w:t>incident</w:t>
      </w:r>
      <w:bookmarkEnd w:id="432"/>
      <w:bookmarkEnd w:id="433"/>
      <w:r w:rsidRPr="003B3880">
        <w:t xml:space="preserve"> </w:t>
      </w:r>
    </w:p>
    <w:p w:rsidR="000D7E6A" w:rsidRDefault="000D7E6A" w:rsidP="000D7E6A">
      <w:pPr>
        <w:pStyle w:val="Texte1"/>
        <w:ind w:left="0"/>
        <w:jc w:val="both"/>
        <w:rPr>
          <w:sz w:val="20"/>
          <w:szCs w:val="20"/>
        </w:rPr>
      </w:pPr>
      <w:r>
        <w:rPr>
          <w:sz w:val="20"/>
          <w:szCs w:val="20"/>
        </w:rPr>
        <w:t xml:space="preserve">Dans la gestion d’incident, Bouygues Telecom se distingue par deux fondamentaux qui font que depuis plusieurs années consécutives il est élu N°1 de la Relation Client. Ces deux fondamentaux très appréciés des professionnels exigeants sont d’une part l’identification d’un responsable unique de pilotage de l’incident et ce jusque sa résolution, et d’autre part une communication personnalisée. Cette dernière se veut être précise – elle contient notamment le détail des actions engagées ou à venir – et engageante. </w:t>
      </w:r>
    </w:p>
    <w:p w:rsidR="000D7E6A" w:rsidRDefault="000D7E6A" w:rsidP="000D7E6A">
      <w:pPr>
        <w:pStyle w:val="Texte1"/>
        <w:ind w:left="0"/>
        <w:jc w:val="both"/>
        <w:rPr>
          <w:sz w:val="20"/>
          <w:szCs w:val="20"/>
        </w:rPr>
      </w:pPr>
    </w:p>
    <w:p w:rsidR="000D7E6A" w:rsidRPr="00AD37B3" w:rsidRDefault="000D7E6A" w:rsidP="00F02FED">
      <w:pPr>
        <w:numPr>
          <w:ilvl w:val="0"/>
          <w:numId w:val="12"/>
        </w:numPr>
        <w:spacing w:after="0" w:line="360" w:lineRule="auto"/>
        <w:ind w:left="1134"/>
        <w:jc w:val="both"/>
        <w:rPr>
          <w:b/>
          <w:color w:val="0000FF"/>
          <w:sz w:val="20"/>
          <w:szCs w:val="20"/>
        </w:rPr>
      </w:pPr>
      <w:r w:rsidRPr="00AD37B3">
        <w:rPr>
          <w:b/>
          <w:color w:val="0000FF"/>
          <w:sz w:val="20"/>
          <w:szCs w:val="20"/>
        </w:rPr>
        <w:t>Déroulement de la gestion d’un incident (entrant – détecté par le client):</w:t>
      </w:r>
    </w:p>
    <w:p w:rsidR="000D7E6A" w:rsidRDefault="001121CD" w:rsidP="000D7E6A">
      <w:pPr>
        <w:spacing w:before="120" w:after="60"/>
        <w:jc w:val="center"/>
        <w:rPr>
          <w:color w:val="FF0000"/>
          <w:sz w:val="20"/>
          <w:szCs w:val="20"/>
        </w:rPr>
      </w:pPr>
      <w:r>
        <w:rPr>
          <w:noProof/>
          <w:color w:val="FF0000"/>
          <w:sz w:val="20"/>
          <w:szCs w:val="20"/>
        </w:rPr>
        <w:drawing>
          <wp:inline distT="0" distB="0" distL="0" distR="0">
            <wp:extent cx="5619750" cy="3228975"/>
            <wp:effectExtent l="19050" t="0" r="0" b="0"/>
            <wp:docPr id="2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8" cstate="print"/>
                    <a:srcRect/>
                    <a:stretch>
                      <a:fillRect/>
                    </a:stretch>
                  </pic:blipFill>
                  <pic:spPr bwMode="auto">
                    <a:xfrm>
                      <a:off x="0" y="0"/>
                      <a:ext cx="5619750" cy="3228975"/>
                    </a:xfrm>
                    <a:prstGeom prst="rect">
                      <a:avLst/>
                    </a:prstGeom>
                    <a:noFill/>
                    <a:ln w="9525">
                      <a:noFill/>
                      <a:miter lim="800000"/>
                      <a:headEnd/>
                      <a:tailEnd/>
                    </a:ln>
                  </pic:spPr>
                </pic:pic>
              </a:graphicData>
            </a:graphic>
          </wp:inline>
        </w:drawing>
      </w:r>
    </w:p>
    <w:p w:rsidR="000D7E6A" w:rsidRDefault="000D7E6A" w:rsidP="000D7E6A">
      <w:pPr>
        <w:spacing w:before="120" w:after="60"/>
        <w:ind w:left="851"/>
        <w:rPr>
          <w:color w:val="FF0000"/>
          <w:sz w:val="20"/>
          <w:szCs w:val="20"/>
        </w:rPr>
      </w:pPr>
    </w:p>
    <w:p w:rsidR="000D7E6A" w:rsidRDefault="000D7E6A" w:rsidP="000D7E6A">
      <w:pPr>
        <w:spacing w:line="276" w:lineRule="auto"/>
        <w:rPr>
          <w:b/>
          <w:color w:val="0000FF"/>
          <w:sz w:val="20"/>
          <w:szCs w:val="20"/>
        </w:rPr>
      </w:pPr>
      <w:r>
        <w:rPr>
          <w:b/>
          <w:color w:val="0000FF"/>
          <w:sz w:val="20"/>
          <w:szCs w:val="20"/>
        </w:rPr>
        <w:br w:type="page"/>
      </w:r>
    </w:p>
    <w:p w:rsidR="000D7E6A" w:rsidRPr="003B3880" w:rsidRDefault="000D7E6A" w:rsidP="00F02FED">
      <w:pPr>
        <w:numPr>
          <w:ilvl w:val="0"/>
          <w:numId w:val="12"/>
        </w:numPr>
        <w:spacing w:after="0" w:line="360" w:lineRule="auto"/>
        <w:ind w:left="1134"/>
        <w:jc w:val="both"/>
        <w:rPr>
          <w:sz w:val="20"/>
          <w:szCs w:val="20"/>
        </w:rPr>
      </w:pPr>
      <w:r>
        <w:rPr>
          <w:b/>
          <w:color w:val="0000FF"/>
          <w:sz w:val="20"/>
          <w:szCs w:val="20"/>
        </w:rPr>
        <w:lastRenderedPageBreak/>
        <w:t>Matrice d’escalade</w:t>
      </w:r>
      <w:r w:rsidRPr="003B3880">
        <w:rPr>
          <w:b/>
          <w:sz w:val="20"/>
          <w:szCs w:val="20"/>
        </w:rPr>
        <w:t> :</w:t>
      </w:r>
    </w:p>
    <w:p w:rsidR="000D7E6A" w:rsidRDefault="000D7E6A" w:rsidP="000D7E6A">
      <w:pPr>
        <w:spacing w:before="120" w:after="60"/>
        <w:ind w:left="851"/>
        <w:rPr>
          <w:sz w:val="20"/>
          <w:szCs w:val="20"/>
        </w:rPr>
      </w:pPr>
      <w:r>
        <w:rPr>
          <w:sz w:val="20"/>
          <w:szCs w:val="20"/>
        </w:rPr>
        <w:t xml:space="preserve">Dans le cas où la situation le nécessiterait, vous avez la possibilité d’activer une escalade au près de la direction Bouygues Telecom. La matrice d’escalade est consultable en </w:t>
      </w:r>
      <w:r w:rsidRPr="00BB22CE">
        <w:rPr>
          <w:sz w:val="20"/>
          <w:szCs w:val="20"/>
        </w:rPr>
        <w:t>annexe.</w:t>
      </w:r>
    </w:p>
    <w:p w:rsidR="000D7E6A" w:rsidRPr="00AD37B3" w:rsidRDefault="000D7E6A" w:rsidP="00F02FED">
      <w:pPr>
        <w:numPr>
          <w:ilvl w:val="0"/>
          <w:numId w:val="12"/>
        </w:numPr>
        <w:spacing w:after="0" w:line="360" w:lineRule="auto"/>
        <w:ind w:left="1134"/>
        <w:jc w:val="both"/>
        <w:rPr>
          <w:b/>
          <w:color w:val="0000FF"/>
          <w:sz w:val="20"/>
          <w:szCs w:val="20"/>
        </w:rPr>
      </w:pPr>
      <w:r w:rsidRPr="00AD37B3">
        <w:rPr>
          <w:b/>
          <w:color w:val="0000FF"/>
          <w:sz w:val="20"/>
          <w:szCs w:val="20"/>
        </w:rPr>
        <w:t xml:space="preserve">Notre </w:t>
      </w:r>
      <w:r>
        <w:rPr>
          <w:b/>
          <w:color w:val="0000FF"/>
          <w:sz w:val="20"/>
          <w:szCs w:val="20"/>
        </w:rPr>
        <w:t>o</w:t>
      </w:r>
      <w:r w:rsidRPr="00AD37B3">
        <w:rPr>
          <w:b/>
          <w:color w:val="0000FF"/>
          <w:sz w:val="20"/>
          <w:szCs w:val="20"/>
        </w:rPr>
        <w:t xml:space="preserve">util de </w:t>
      </w:r>
      <w:r>
        <w:rPr>
          <w:b/>
          <w:color w:val="0000FF"/>
          <w:sz w:val="20"/>
          <w:szCs w:val="20"/>
        </w:rPr>
        <w:t>s</w:t>
      </w:r>
      <w:r w:rsidRPr="00AD37B3">
        <w:rPr>
          <w:b/>
          <w:color w:val="0000FF"/>
          <w:sz w:val="20"/>
          <w:szCs w:val="20"/>
        </w:rPr>
        <w:t>uivi d</w:t>
      </w:r>
      <w:r>
        <w:rPr>
          <w:b/>
          <w:color w:val="0000FF"/>
          <w:sz w:val="20"/>
          <w:szCs w:val="20"/>
        </w:rPr>
        <w:t>’</w:t>
      </w:r>
      <w:r w:rsidRPr="00AD37B3">
        <w:rPr>
          <w:b/>
          <w:color w:val="0000FF"/>
          <w:sz w:val="20"/>
          <w:szCs w:val="20"/>
        </w:rPr>
        <w:t>incident</w:t>
      </w:r>
    </w:p>
    <w:p w:rsidR="000D7E6A" w:rsidRDefault="000D7E6A" w:rsidP="000D7E6A">
      <w:pPr>
        <w:spacing w:before="120" w:after="60"/>
        <w:jc w:val="both"/>
        <w:rPr>
          <w:color w:val="0070C0"/>
          <w:sz w:val="20"/>
          <w:szCs w:val="20"/>
        </w:rPr>
      </w:pPr>
      <w:r>
        <w:rPr>
          <w:sz w:val="20"/>
          <w:szCs w:val="20"/>
        </w:rPr>
        <w:t>L</w:t>
      </w:r>
      <w:r w:rsidRPr="00AF124E">
        <w:rPr>
          <w:sz w:val="20"/>
          <w:szCs w:val="20"/>
        </w:rPr>
        <w:t xml:space="preserve">ors </w:t>
      </w:r>
      <w:r>
        <w:rPr>
          <w:sz w:val="20"/>
          <w:szCs w:val="20"/>
        </w:rPr>
        <w:t xml:space="preserve">de la gestion </w:t>
      </w:r>
      <w:r w:rsidRPr="00AF124E">
        <w:rPr>
          <w:sz w:val="20"/>
          <w:szCs w:val="20"/>
        </w:rPr>
        <w:t>d</w:t>
      </w:r>
      <w:r>
        <w:rPr>
          <w:sz w:val="20"/>
          <w:szCs w:val="20"/>
        </w:rPr>
        <w:t xml:space="preserve">’un </w:t>
      </w:r>
      <w:r w:rsidRPr="00AF124E">
        <w:rPr>
          <w:sz w:val="20"/>
          <w:szCs w:val="20"/>
        </w:rPr>
        <w:t>incident</w:t>
      </w:r>
      <w:r>
        <w:rPr>
          <w:sz w:val="20"/>
          <w:szCs w:val="20"/>
        </w:rPr>
        <w:t xml:space="preserve"> notre extranet </w:t>
      </w:r>
      <w:hyperlink r:id="rId39" w:history="1">
        <w:r w:rsidRPr="003B3880">
          <w:rPr>
            <w:color w:val="0070C0"/>
            <w:sz w:val="20"/>
            <w:szCs w:val="20"/>
            <w:u w:val="single"/>
          </w:rPr>
          <w:t>www.supportexploitation.fr</w:t>
        </w:r>
      </w:hyperlink>
      <w:r>
        <w:rPr>
          <w:color w:val="0070C0"/>
          <w:sz w:val="20"/>
          <w:szCs w:val="20"/>
          <w:u w:val="single"/>
        </w:rPr>
        <w:t xml:space="preserve"> </w:t>
      </w:r>
      <w:r w:rsidRPr="00AF124E">
        <w:rPr>
          <w:sz w:val="20"/>
          <w:szCs w:val="20"/>
        </w:rPr>
        <w:t>est notre principal outil de communication</w:t>
      </w:r>
      <w:r>
        <w:rPr>
          <w:sz w:val="20"/>
          <w:szCs w:val="20"/>
        </w:rPr>
        <w:t xml:space="preserve"> </w:t>
      </w:r>
      <w:r w:rsidRPr="00AF124E">
        <w:rPr>
          <w:sz w:val="20"/>
          <w:szCs w:val="20"/>
        </w:rPr>
        <w:t>entr</w:t>
      </w:r>
      <w:r>
        <w:rPr>
          <w:sz w:val="20"/>
          <w:szCs w:val="20"/>
        </w:rPr>
        <w:t>e</w:t>
      </w:r>
      <w:r w:rsidRPr="00AF124E">
        <w:rPr>
          <w:sz w:val="20"/>
          <w:szCs w:val="20"/>
        </w:rPr>
        <w:t xml:space="preserve"> le client et le support. Dès qu’une action est menée elle </w:t>
      </w:r>
      <w:r>
        <w:rPr>
          <w:sz w:val="20"/>
          <w:szCs w:val="20"/>
        </w:rPr>
        <w:t xml:space="preserve">est </w:t>
      </w:r>
      <w:r w:rsidRPr="00AF124E">
        <w:rPr>
          <w:sz w:val="20"/>
          <w:szCs w:val="20"/>
        </w:rPr>
        <w:t>indiqué</w:t>
      </w:r>
      <w:r>
        <w:rPr>
          <w:sz w:val="20"/>
          <w:szCs w:val="20"/>
        </w:rPr>
        <w:t>e</w:t>
      </w:r>
      <w:r w:rsidRPr="00AF124E">
        <w:rPr>
          <w:sz w:val="20"/>
          <w:szCs w:val="20"/>
        </w:rPr>
        <w:t xml:space="preserve"> dans cette interface.</w:t>
      </w:r>
      <w:r>
        <w:rPr>
          <w:sz w:val="20"/>
          <w:szCs w:val="20"/>
        </w:rPr>
        <w:t xml:space="preserve"> Vous avez donc la possibilité de suivre en temps réel le travail de nos équipes.</w:t>
      </w:r>
    </w:p>
    <w:p w:rsidR="000D7E6A" w:rsidRDefault="0068225D" w:rsidP="000D7E6A">
      <w:pPr>
        <w:spacing w:before="120" w:after="60"/>
        <w:jc w:val="both"/>
        <w:rPr>
          <w:sz w:val="20"/>
          <w:szCs w:val="20"/>
        </w:rPr>
      </w:pPr>
      <w:r>
        <w:rPr>
          <w:sz w:val="20"/>
          <w:szCs w:val="20"/>
        </w:rPr>
        <w:t xml:space="preserve">Côtes d’Armor </w:t>
      </w:r>
      <w:proofErr w:type="spellStart"/>
      <w:r>
        <w:rPr>
          <w:sz w:val="20"/>
          <w:szCs w:val="20"/>
        </w:rPr>
        <w:t>Habitat</w:t>
      </w:r>
      <w:r w:rsidR="000D7E6A">
        <w:rPr>
          <w:sz w:val="20"/>
          <w:szCs w:val="20"/>
        </w:rPr>
        <w:t>sera</w:t>
      </w:r>
      <w:proofErr w:type="spellEnd"/>
      <w:r w:rsidR="000D7E6A">
        <w:rPr>
          <w:sz w:val="20"/>
          <w:szCs w:val="20"/>
        </w:rPr>
        <w:t xml:space="preserve"> également informée de l’avancement de son incident au travers de</w:t>
      </w:r>
      <w:r w:rsidR="000D7E6A" w:rsidRPr="003B3880">
        <w:rPr>
          <w:sz w:val="20"/>
          <w:szCs w:val="20"/>
        </w:rPr>
        <w:t xml:space="preserve"> mails </w:t>
      </w:r>
      <w:r w:rsidR="000D7E6A">
        <w:rPr>
          <w:sz w:val="20"/>
          <w:szCs w:val="20"/>
        </w:rPr>
        <w:t>réguliers et de contacts téléphoniques</w:t>
      </w:r>
      <w:r w:rsidR="000D7E6A" w:rsidRPr="003B3880">
        <w:rPr>
          <w:sz w:val="20"/>
          <w:szCs w:val="20"/>
        </w:rPr>
        <w:t xml:space="preserve">. </w:t>
      </w:r>
    </w:p>
    <w:p w:rsidR="000D7E6A" w:rsidRPr="003B3880" w:rsidRDefault="000D7E6A" w:rsidP="000D7E6A">
      <w:pPr>
        <w:spacing w:before="120" w:after="60"/>
        <w:jc w:val="both"/>
        <w:rPr>
          <w:sz w:val="20"/>
          <w:szCs w:val="20"/>
        </w:rPr>
      </w:pPr>
      <w:r>
        <w:rPr>
          <w:sz w:val="20"/>
          <w:szCs w:val="20"/>
        </w:rPr>
        <w:t xml:space="preserve">L’historique des incidents est </w:t>
      </w:r>
      <w:r w:rsidRPr="003B3880">
        <w:rPr>
          <w:sz w:val="20"/>
          <w:szCs w:val="20"/>
        </w:rPr>
        <w:t>accessible sur</w:t>
      </w:r>
      <w:r>
        <w:rPr>
          <w:sz w:val="20"/>
          <w:szCs w:val="20"/>
        </w:rPr>
        <w:t xml:space="preserve"> le site internet</w:t>
      </w:r>
      <w:r w:rsidRPr="003B3880">
        <w:rPr>
          <w:sz w:val="20"/>
          <w:szCs w:val="20"/>
        </w:rPr>
        <w:t xml:space="preserve"> </w:t>
      </w:r>
      <w:hyperlink r:id="rId40" w:history="1">
        <w:r w:rsidRPr="003B3880">
          <w:rPr>
            <w:color w:val="0070C0"/>
            <w:sz w:val="20"/>
            <w:szCs w:val="20"/>
            <w:u w:val="single"/>
          </w:rPr>
          <w:t>www.supportexploitation.fr</w:t>
        </w:r>
      </w:hyperlink>
    </w:p>
    <w:p w:rsidR="000D7E6A" w:rsidRPr="003B3880" w:rsidRDefault="000D7E6A" w:rsidP="000D7E6A">
      <w:pPr>
        <w:spacing w:before="120" w:after="60"/>
        <w:ind w:left="851"/>
        <w:rPr>
          <w:sz w:val="20"/>
          <w:szCs w:val="20"/>
        </w:rPr>
      </w:pPr>
    </w:p>
    <w:p w:rsidR="000D7E6A" w:rsidRPr="003B3880" w:rsidRDefault="001121CD" w:rsidP="000D7E6A">
      <w:pPr>
        <w:pStyle w:val="SFRCorpsdeTexte"/>
        <w:ind w:left="0"/>
        <w:jc w:val="center"/>
        <w:rPr>
          <w:sz w:val="20"/>
          <w:szCs w:val="20"/>
          <w:lang w:eastAsia="fr-FR" w:bidi="ar-SA"/>
        </w:rPr>
      </w:pPr>
      <w:r>
        <w:rPr>
          <w:noProof/>
          <w:lang w:eastAsia="fr-FR" w:bidi="ar-SA"/>
        </w:rPr>
        <w:drawing>
          <wp:inline distT="0" distB="0" distL="0" distR="0">
            <wp:extent cx="5486400" cy="180975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5486400" cy="1809750"/>
                    </a:xfrm>
                    <a:prstGeom prst="rect">
                      <a:avLst/>
                    </a:prstGeom>
                    <a:noFill/>
                    <a:ln w="9525">
                      <a:noFill/>
                      <a:miter lim="800000"/>
                      <a:headEnd/>
                      <a:tailEnd/>
                    </a:ln>
                  </pic:spPr>
                </pic:pic>
              </a:graphicData>
            </a:graphic>
          </wp:inline>
        </w:drawing>
      </w:r>
    </w:p>
    <w:p w:rsidR="000D7E6A" w:rsidRDefault="000D7E6A" w:rsidP="000D7E6A">
      <w:pPr>
        <w:pStyle w:val="SFRCorpsdeTexte"/>
        <w:ind w:left="0"/>
        <w:jc w:val="both"/>
        <w:rPr>
          <w:sz w:val="20"/>
          <w:szCs w:val="20"/>
          <w:lang w:eastAsia="fr-FR" w:bidi="ar-SA"/>
        </w:rPr>
      </w:pPr>
    </w:p>
    <w:p w:rsidR="000D7E6A" w:rsidRDefault="000D7E6A" w:rsidP="000D7E6A">
      <w:pPr>
        <w:pStyle w:val="BYTELniv2"/>
      </w:pPr>
      <w:bookmarkStart w:id="434" w:name="_Toc299535822"/>
      <w:bookmarkStart w:id="435" w:name="_Toc338401670"/>
      <w:r>
        <w:t>Notre suivi commercial dédié</w:t>
      </w:r>
      <w:bookmarkEnd w:id="434"/>
      <w:bookmarkEnd w:id="435"/>
    </w:p>
    <w:p w:rsidR="000D7E6A" w:rsidRDefault="000D7E6A" w:rsidP="000D7E6A">
      <w:pPr>
        <w:jc w:val="both"/>
        <w:rPr>
          <w:sz w:val="20"/>
          <w:szCs w:val="20"/>
        </w:rPr>
      </w:pPr>
      <w:r w:rsidRPr="00F37B58">
        <w:rPr>
          <w:sz w:val="20"/>
          <w:szCs w:val="20"/>
        </w:rPr>
        <w:t xml:space="preserve">Dans l’exploitation courante de votre solution Bouygues Telecom vous aurez à vos côtés deux interlocuteurs qui travaillent en binôme : l’Ingénieur Commercial et l’Attaché Commercial de Compte (ACC). Ces deux professionnels ont une connaissance profonde et partagée de votre compte, de vos besoins mais aussi de vos contraintes. </w:t>
      </w:r>
    </w:p>
    <w:p w:rsidR="000D7E6A" w:rsidRDefault="000D7E6A" w:rsidP="000D7E6A">
      <w:pPr>
        <w:jc w:val="both"/>
        <w:rPr>
          <w:sz w:val="20"/>
          <w:szCs w:val="20"/>
        </w:rPr>
      </w:pPr>
      <w:r>
        <w:rPr>
          <w:sz w:val="20"/>
          <w:szCs w:val="20"/>
        </w:rPr>
        <w:t>En complément de ce binôme vous avez la possibilité de souscrire aux services d’un Responsable Opérationnel de Compte (ROC).</w:t>
      </w:r>
    </w:p>
    <w:p w:rsidR="000D7E6A" w:rsidRPr="003B3880" w:rsidRDefault="000D7E6A" w:rsidP="000D7E6A">
      <w:pPr>
        <w:pStyle w:val="BYTELniv3"/>
        <w:tabs>
          <w:tab w:val="clear" w:pos="360"/>
        </w:tabs>
        <w:ind w:left="1071"/>
      </w:pPr>
      <w:bookmarkStart w:id="436" w:name="_Toc299535823"/>
      <w:bookmarkStart w:id="437" w:name="_Toc338401671"/>
      <w:r>
        <w:lastRenderedPageBreak/>
        <w:t>Votre Ingénieur Commercial</w:t>
      </w:r>
      <w:bookmarkEnd w:id="436"/>
      <w:bookmarkEnd w:id="437"/>
    </w:p>
    <w:p w:rsidR="000D7E6A" w:rsidRDefault="000D7E6A" w:rsidP="000D7E6A">
      <w:pPr>
        <w:pStyle w:val="Paragraphe"/>
        <w:ind w:left="0"/>
        <w:rPr>
          <w:rFonts w:ascii="Arial" w:hAnsi="Arial"/>
          <w:noProof w:val="0"/>
        </w:rPr>
      </w:pPr>
    </w:p>
    <w:p w:rsidR="000D7E6A" w:rsidRPr="00793E15" w:rsidRDefault="000D7E6A" w:rsidP="000D7E6A">
      <w:pPr>
        <w:jc w:val="both"/>
        <w:rPr>
          <w:sz w:val="20"/>
          <w:szCs w:val="20"/>
        </w:rPr>
      </w:pPr>
      <w:r w:rsidRPr="00793E15">
        <w:rPr>
          <w:sz w:val="20"/>
          <w:szCs w:val="20"/>
        </w:rPr>
        <w:t>Outre ses missions commerciales, votre Ingénieur Commercial s’assure du bon déroulement du marché. Il est au sein de Bouygues Telecom votre ambassadeur et aura, en fonction des besoins, la charge d’identifier en interne les bons experts qui pourront répondre à vos demandes spécifiques (expert juridique, expert SAV, expert marché public, expert technique…).</w:t>
      </w:r>
    </w:p>
    <w:p w:rsidR="000D7E6A" w:rsidRPr="00793E15" w:rsidRDefault="000D7E6A" w:rsidP="000D7E6A">
      <w:pPr>
        <w:jc w:val="both"/>
        <w:rPr>
          <w:sz w:val="20"/>
          <w:szCs w:val="20"/>
        </w:rPr>
      </w:pPr>
      <w:r w:rsidRPr="00793E15">
        <w:rPr>
          <w:sz w:val="20"/>
          <w:szCs w:val="20"/>
        </w:rPr>
        <w:t xml:space="preserve">Il a pour objectif de vous apporter des réponses aux questions que vous vous posez et des solutions aux problèmes que vous rencontrez. Pour cela il organise avec vos différentes équipes et responsables des réunions régulières afin de faire le point sur le bon déroulement du marché. Au cours de ces réunions, voire à l’occasion de réunions spécifiques, accompagné des experts Bouygues Telecom, il vous proposera en fonction des besoins identifiés des prestations de service. </w:t>
      </w:r>
    </w:p>
    <w:p w:rsidR="000D7E6A" w:rsidRPr="00793E15" w:rsidRDefault="000D7E6A" w:rsidP="000D7E6A">
      <w:pPr>
        <w:jc w:val="both"/>
        <w:rPr>
          <w:sz w:val="20"/>
          <w:szCs w:val="20"/>
        </w:rPr>
      </w:pPr>
      <w:r w:rsidRPr="00793E15">
        <w:rPr>
          <w:sz w:val="20"/>
          <w:szCs w:val="20"/>
        </w:rPr>
        <w:t>Il fera également régulièrement le point avec vous sur les dernières nouveautés en matière de service et de prestations de Bouygues Telecom.</w:t>
      </w:r>
    </w:p>
    <w:p w:rsidR="000D7E6A" w:rsidRPr="00793E15" w:rsidRDefault="000D7E6A" w:rsidP="000D7E6A">
      <w:pPr>
        <w:jc w:val="both"/>
        <w:rPr>
          <w:sz w:val="20"/>
          <w:szCs w:val="20"/>
        </w:rPr>
      </w:pPr>
      <w:r w:rsidRPr="00793E15">
        <w:rPr>
          <w:sz w:val="20"/>
          <w:szCs w:val="20"/>
        </w:rPr>
        <w:t>Toutes les réunions feront l’objet d’un compte rendu partagé et archivé.</w:t>
      </w:r>
    </w:p>
    <w:p w:rsidR="000D7E6A" w:rsidRPr="003B3880" w:rsidRDefault="000D7E6A" w:rsidP="000D7E6A">
      <w:pPr>
        <w:pStyle w:val="Paragraphe"/>
        <w:ind w:left="0"/>
        <w:rPr>
          <w:rFonts w:ascii="Arial" w:hAnsi="Arial"/>
          <w:noProof w:val="0"/>
        </w:rPr>
      </w:pPr>
    </w:p>
    <w:p w:rsidR="000D7E6A" w:rsidRPr="003B3880" w:rsidRDefault="000D7E6A" w:rsidP="000D7E6A">
      <w:pPr>
        <w:pStyle w:val="BYTELniv3"/>
        <w:tabs>
          <w:tab w:val="clear" w:pos="360"/>
        </w:tabs>
        <w:ind w:left="1071"/>
      </w:pPr>
      <w:bookmarkStart w:id="438" w:name="_Toc266796868"/>
      <w:bookmarkStart w:id="439" w:name="_Toc266806813"/>
      <w:bookmarkStart w:id="440" w:name="_Toc267409902"/>
      <w:bookmarkStart w:id="441" w:name="_Toc270690645"/>
      <w:bookmarkStart w:id="442" w:name="_Toc270940841"/>
      <w:bookmarkStart w:id="443" w:name="_Toc270941041"/>
      <w:bookmarkStart w:id="444" w:name="_Toc270955251"/>
      <w:bookmarkStart w:id="445" w:name="_Toc271033948"/>
      <w:bookmarkStart w:id="446" w:name="_Toc274817341"/>
      <w:bookmarkStart w:id="447" w:name="_Toc276513798"/>
      <w:bookmarkStart w:id="448" w:name="_Toc276590769"/>
      <w:bookmarkStart w:id="449" w:name="_Toc276660982"/>
      <w:bookmarkStart w:id="450" w:name="_Toc299535824"/>
      <w:bookmarkStart w:id="451" w:name="_Toc338401672"/>
      <w:r w:rsidRPr="003B3880">
        <w:t>Votre Attaché Commercial de Compte </w:t>
      </w:r>
      <w:bookmarkEnd w:id="438"/>
      <w:bookmarkEnd w:id="439"/>
      <w:bookmarkEnd w:id="440"/>
      <w:bookmarkEnd w:id="441"/>
      <w:bookmarkEnd w:id="442"/>
      <w:bookmarkEnd w:id="443"/>
      <w:bookmarkEnd w:id="444"/>
      <w:bookmarkEnd w:id="445"/>
      <w:bookmarkEnd w:id="446"/>
      <w:bookmarkEnd w:id="447"/>
      <w:bookmarkEnd w:id="448"/>
      <w:bookmarkEnd w:id="449"/>
      <w:r>
        <w:t>(ACC)</w:t>
      </w:r>
      <w:bookmarkEnd w:id="450"/>
      <w:bookmarkEnd w:id="451"/>
    </w:p>
    <w:p w:rsidR="000D7E6A" w:rsidRPr="003B3880" w:rsidRDefault="000D7E6A" w:rsidP="000D7E6A">
      <w:pPr>
        <w:rPr>
          <w:color w:val="000000"/>
          <w:sz w:val="20"/>
          <w:szCs w:val="20"/>
        </w:rPr>
      </w:pPr>
    </w:p>
    <w:p w:rsidR="000D7E6A" w:rsidRDefault="000D7E6A" w:rsidP="000D7E6A">
      <w:pPr>
        <w:jc w:val="both"/>
        <w:rPr>
          <w:color w:val="000000"/>
          <w:sz w:val="20"/>
          <w:szCs w:val="20"/>
        </w:rPr>
      </w:pPr>
      <w:r>
        <w:rPr>
          <w:color w:val="000000"/>
          <w:sz w:val="20"/>
          <w:szCs w:val="20"/>
        </w:rPr>
        <w:t>Ce dernier v</w:t>
      </w:r>
      <w:r w:rsidRPr="003B3880">
        <w:rPr>
          <w:color w:val="000000"/>
          <w:sz w:val="20"/>
          <w:szCs w:val="20"/>
        </w:rPr>
        <w:t xml:space="preserve">ous sera présenté </w:t>
      </w:r>
      <w:r>
        <w:rPr>
          <w:color w:val="000000"/>
          <w:sz w:val="20"/>
          <w:szCs w:val="20"/>
        </w:rPr>
        <w:t xml:space="preserve">dès la notification du marché. En effet il est indispensable que l’ACC participe au plus tôt au projet de migration de votre solution. C’est en effet lui en relation avec vos équipes qui structurera au plus proche de vos besoins votre arborescence de facturation. </w:t>
      </w:r>
    </w:p>
    <w:p w:rsidR="000D7E6A" w:rsidRPr="00793E15" w:rsidRDefault="000D7E6A" w:rsidP="00F02FED">
      <w:pPr>
        <w:pStyle w:val="Paragraphedeliste"/>
        <w:numPr>
          <w:ilvl w:val="0"/>
          <w:numId w:val="12"/>
        </w:numPr>
        <w:jc w:val="both"/>
        <w:rPr>
          <w:sz w:val="20"/>
          <w:szCs w:val="20"/>
        </w:rPr>
      </w:pPr>
      <w:r w:rsidRPr="00793E15">
        <w:rPr>
          <w:sz w:val="20"/>
          <w:szCs w:val="20"/>
        </w:rPr>
        <w:t xml:space="preserve">Ensuite, au quotidien, il gèrera votre compte et répondra à l’ensemble des demandes de vos gestionnaires. Il traitera ainsi vos mails, fax et contrats, vos demandes d’ajout ou suppression de services, répond à toutes vos questions afférentes à la facturation, à la livraison, au S.A.V, </w:t>
      </w:r>
      <w:proofErr w:type="spellStart"/>
      <w:r w:rsidRPr="00793E15">
        <w:rPr>
          <w:sz w:val="20"/>
          <w:szCs w:val="20"/>
        </w:rPr>
        <w:t>etc</w:t>
      </w:r>
      <w:proofErr w:type="spellEnd"/>
      <w:r w:rsidRPr="00793E15">
        <w:rPr>
          <w:sz w:val="20"/>
          <w:szCs w:val="20"/>
        </w:rPr>
        <w:t xml:space="preserve">… </w:t>
      </w:r>
    </w:p>
    <w:p w:rsidR="000D7E6A" w:rsidRPr="00793E15" w:rsidRDefault="000D7E6A" w:rsidP="00F02FED">
      <w:pPr>
        <w:pStyle w:val="Paragraphedeliste"/>
        <w:numPr>
          <w:ilvl w:val="0"/>
          <w:numId w:val="12"/>
        </w:numPr>
        <w:jc w:val="both"/>
        <w:rPr>
          <w:sz w:val="20"/>
          <w:szCs w:val="20"/>
        </w:rPr>
      </w:pPr>
      <w:r w:rsidRPr="00793E15">
        <w:rPr>
          <w:sz w:val="20"/>
          <w:szCs w:val="20"/>
        </w:rPr>
        <w:t>Votre ACC, dédié au marché public, est joignable via un numéro d’appel et une adresse e-mail. Ce numéro d’appel est accessible de 9h à 18h du lundi au vendredi. En dehors de ces plages horaires, vous pouvez laisser un message sur le répondeur de votre ACC.</w:t>
      </w:r>
    </w:p>
    <w:p w:rsidR="000D7E6A" w:rsidRPr="00793E15" w:rsidRDefault="000D7E6A" w:rsidP="000D7E6A">
      <w:pPr>
        <w:jc w:val="both"/>
        <w:rPr>
          <w:color w:val="000000"/>
          <w:sz w:val="20"/>
          <w:szCs w:val="20"/>
        </w:rPr>
      </w:pPr>
      <w:r w:rsidRPr="00793E15">
        <w:rPr>
          <w:color w:val="000000"/>
          <w:sz w:val="20"/>
          <w:szCs w:val="20"/>
        </w:rPr>
        <w:lastRenderedPageBreak/>
        <w:t xml:space="preserve">Le répondeur est consultable par tous les ACC afin qu’un retour à votre demande puisse être réalisé au plus vite. </w:t>
      </w:r>
    </w:p>
    <w:p w:rsidR="000D7E6A" w:rsidRPr="00793E15" w:rsidRDefault="000D7E6A" w:rsidP="000D7E6A">
      <w:pPr>
        <w:jc w:val="both"/>
        <w:rPr>
          <w:color w:val="000000"/>
          <w:sz w:val="20"/>
          <w:szCs w:val="20"/>
        </w:rPr>
      </w:pPr>
      <w:r w:rsidRPr="00793E15">
        <w:rPr>
          <w:color w:val="000000"/>
          <w:sz w:val="20"/>
          <w:szCs w:val="20"/>
        </w:rPr>
        <w:t>Il tient à votre disposition une analyse de la répartition de votre trafic semestriel.</w:t>
      </w:r>
    </w:p>
    <w:p w:rsidR="000D7E6A" w:rsidRDefault="000D7E6A" w:rsidP="000D7E6A">
      <w:pPr>
        <w:pStyle w:val="stdretrait"/>
        <w:numPr>
          <w:ilvl w:val="0"/>
          <w:numId w:val="0"/>
        </w:numPr>
      </w:pPr>
    </w:p>
    <w:p w:rsidR="000D7E6A" w:rsidRDefault="001121CD" w:rsidP="000D7E6A">
      <w:pPr>
        <w:pStyle w:val="stdretrait"/>
        <w:numPr>
          <w:ilvl w:val="0"/>
          <w:numId w:val="0"/>
        </w:numPr>
        <w:jc w:val="center"/>
      </w:pPr>
      <w:r>
        <w:rPr>
          <w:noProof/>
        </w:rPr>
        <w:drawing>
          <wp:inline distT="0" distB="0" distL="0" distR="0">
            <wp:extent cx="3390900" cy="2333625"/>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srcRect/>
                    <a:stretch>
                      <a:fillRect/>
                    </a:stretch>
                  </pic:blipFill>
                  <pic:spPr bwMode="auto">
                    <a:xfrm>
                      <a:off x="0" y="0"/>
                      <a:ext cx="3390900" cy="2333625"/>
                    </a:xfrm>
                    <a:prstGeom prst="rect">
                      <a:avLst/>
                    </a:prstGeom>
                    <a:noFill/>
                    <a:ln w="9525">
                      <a:noFill/>
                      <a:miter lim="800000"/>
                      <a:headEnd/>
                      <a:tailEnd/>
                    </a:ln>
                  </pic:spPr>
                </pic:pic>
              </a:graphicData>
            </a:graphic>
          </wp:inline>
        </w:drawing>
      </w:r>
    </w:p>
    <w:p w:rsidR="000D7E6A" w:rsidRDefault="000D7E6A" w:rsidP="000D7E6A">
      <w:pPr>
        <w:rPr>
          <w:sz w:val="20"/>
          <w:szCs w:val="20"/>
        </w:rPr>
      </w:pPr>
    </w:p>
    <w:p w:rsidR="000D7E6A" w:rsidRPr="003B3880" w:rsidRDefault="000D7E6A" w:rsidP="000D7E6A">
      <w:pPr>
        <w:rPr>
          <w:sz w:val="20"/>
          <w:szCs w:val="20"/>
        </w:rPr>
      </w:pPr>
      <w:r>
        <w:rPr>
          <w:sz w:val="20"/>
          <w:szCs w:val="20"/>
        </w:rPr>
        <w:t>Son responsable sera</w:t>
      </w:r>
      <w:r w:rsidRPr="003B3880">
        <w:rPr>
          <w:sz w:val="20"/>
          <w:szCs w:val="20"/>
        </w:rPr>
        <w:t xml:space="preserve"> votre premier niveau d’escalade</w:t>
      </w:r>
      <w:r>
        <w:rPr>
          <w:sz w:val="20"/>
          <w:szCs w:val="20"/>
        </w:rPr>
        <w:t xml:space="preserve"> </w:t>
      </w:r>
      <w:r w:rsidRPr="00BB22CE">
        <w:rPr>
          <w:sz w:val="20"/>
          <w:szCs w:val="20"/>
        </w:rPr>
        <w:t>(voir matrice d’escalade en annexe).</w:t>
      </w:r>
    </w:p>
    <w:p w:rsidR="000D7E6A" w:rsidRDefault="000D7E6A" w:rsidP="000D7E6A">
      <w:pPr>
        <w:spacing w:line="276" w:lineRule="auto"/>
        <w:rPr>
          <w:color w:val="000000"/>
          <w:sz w:val="20"/>
          <w:szCs w:val="20"/>
        </w:rPr>
      </w:pPr>
      <w:r>
        <w:rPr>
          <w:color w:val="000000"/>
          <w:sz w:val="20"/>
          <w:szCs w:val="20"/>
        </w:rPr>
        <w:br w:type="page"/>
      </w:r>
    </w:p>
    <w:p w:rsidR="000D7E6A" w:rsidRDefault="000D7E6A" w:rsidP="000D7E6A">
      <w:pPr>
        <w:rPr>
          <w:sz w:val="20"/>
          <w:szCs w:val="20"/>
        </w:rPr>
      </w:pPr>
    </w:p>
    <w:p w:rsidR="000D7E6A" w:rsidRPr="00596315" w:rsidRDefault="000D7E6A" w:rsidP="000D7E6A">
      <w:pPr>
        <w:pStyle w:val="BYTELniv3"/>
      </w:pPr>
      <w:bookmarkStart w:id="452" w:name="_Toc338401673"/>
      <w:r>
        <w:t>L’Assistance Technique Dédiée</w:t>
      </w:r>
      <w:bookmarkEnd w:id="452"/>
    </w:p>
    <w:p w:rsidR="000D7E6A" w:rsidRPr="00B032E1" w:rsidRDefault="000D7E6A" w:rsidP="000D7E6A">
      <w:pPr>
        <w:rPr>
          <w:sz w:val="20"/>
          <w:szCs w:val="20"/>
        </w:rPr>
      </w:pPr>
      <w:r>
        <w:rPr>
          <w:sz w:val="20"/>
          <w:szCs w:val="20"/>
        </w:rPr>
        <w:t>Dans le cadre de votre projet, Bouygues Telecom vous préconise une Assistance Technique Dédiée.</w:t>
      </w:r>
      <w:r w:rsidRPr="00B032E1">
        <w:rPr>
          <w:sz w:val="20"/>
          <w:szCs w:val="20"/>
        </w:rPr>
        <w:t xml:space="preserve"> Cet interlocuteur privilégié connaîtra parfaitement votre architecture, vos usages ainsi que l’historique de votre compte. Tous ces éléments lui permettront d’apporter de la réactivité et le bon suivi lors du traitem</w:t>
      </w:r>
      <w:r>
        <w:rPr>
          <w:sz w:val="20"/>
          <w:szCs w:val="20"/>
        </w:rPr>
        <w:t>ent de vos éventuels incidents tant sur l’offre Fixe que sur l’offre Mobile.</w:t>
      </w:r>
    </w:p>
    <w:p w:rsidR="000D7E6A" w:rsidRPr="00B032E1" w:rsidRDefault="000D7E6A" w:rsidP="000D7E6A">
      <w:pPr>
        <w:jc w:val="both"/>
        <w:rPr>
          <w:sz w:val="20"/>
          <w:szCs w:val="20"/>
        </w:rPr>
      </w:pPr>
      <w:r w:rsidRPr="00B032E1">
        <w:rPr>
          <w:sz w:val="20"/>
          <w:szCs w:val="20"/>
        </w:rPr>
        <w:t>L’ATD sera désigné au plus tôt afin notamment d’assurer des réunions de préparation avec vos équipes avant le passage en exploitation. Par l’intermédiaire de ces réunions il prendra connaissance de votre architecture, de vos besoins et tout autre mode de fonctionnement qui vous est propre.</w:t>
      </w:r>
    </w:p>
    <w:p w:rsidR="000D7E6A" w:rsidRPr="00B032E1" w:rsidRDefault="000D7E6A" w:rsidP="00F02FED">
      <w:pPr>
        <w:numPr>
          <w:ilvl w:val="0"/>
          <w:numId w:val="25"/>
        </w:numPr>
        <w:jc w:val="both"/>
        <w:rPr>
          <w:sz w:val="20"/>
          <w:szCs w:val="20"/>
        </w:rPr>
      </w:pPr>
      <w:r w:rsidRPr="00B032E1">
        <w:rPr>
          <w:sz w:val="20"/>
          <w:szCs w:val="20"/>
        </w:rPr>
        <w:t xml:space="preserve">L’ATD aura pour mission d’adapter le Plan Management de Service à votre solution, de définir la matrice d’escalade et de mettre en place les outils nécessaires à la supervision </w:t>
      </w:r>
      <w:proofErr w:type="spellStart"/>
      <w:r w:rsidRPr="00B032E1">
        <w:rPr>
          <w:sz w:val="20"/>
          <w:szCs w:val="20"/>
        </w:rPr>
        <w:t>pro-active</w:t>
      </w:r>
      <w:proofErr w:type="spellEnd"/>
    </w:p>
    <w:p w:rsidR="000D7E6A" w:rsidRPr="00B032E1" w:rsidRDefault="000D7E6A" w:rsidP="00F02FED">
      <w:pPr>
        <w:numPr>
          <w:ilvl w:val="0"/>
          <w:numId w:val="25"/>
        </w:numPr>
        <w:jc w:val="both"/>
        <w:rPr>
          <w:sz w:val="20"/>
          <w:szCs w:val="20"/>
        </w:rPr>
      </w:pPr>
      <w:r w:rsidRPr="00B032E1">
        <w:rPr>
          <w:sz w:val="20"/>
          <w:szCs w:val="20"/>
        </w:rPr>
        <w:t>Il assure la validation du diagnostic réalisé en amont et le suivi de l’incident, son traitement ou le déclenchement d’autres supports jusqu’à sa résolution</w:t>
      </w:r>
    </w:p>
    <w:p w:rsidR="000D7E6A" w:rsidRDefault="000D7E6A" w:rsidP="00F02FED">
      <w:pPr>
        <w:numPr>
          <w:ilvl w:val="0"/>
          <w:numId w:val="25"/>
        </w:numPr>
        <w:jc w:val="both"/>
        <w:rPr>
          <w:sz w:val="20"/>
          <w:szCs w:val="20"/>
        </w:rPr>
      </w:pPr>
      <w:r w:rsidRPr="00B032E1">
        <w:rPr>
          <w:sz w:val="20"/>
          <w:szCs w:val="20"/>
        </w:rPr>
        <w:t xml:space="preserve">Il est également garant de la supervision </w:t>
      </w:r>
      <w:proofErr w:type="spellStart"/>
      <w:r w:rsidRPr="00B032E1">
        <w:rPr>
          <w:sz w:val="20"/>
          <w:szCs w:val="20"/>
        </w:rPr>
        <w:t>pro-active</w:t>
      </w:r>
      <w:proofErr w:type="spellEnd"/>
      <w:r w:rsidRPr="00B032E1">
        <w:rPr>
          <w:sz w:val="20"/>
          <w:szCs w:val="20"/>
        </w:rPr>
        <w:t xml:space="preserve"> de votre solution. Il vous informe des opérations planifiées pouvant avoir un impact sur la qualité de notre service.</w:t>
      </w:r>
    </w:p>
    <w:p w:rsidR="000D7E6A" w:rsidRDefault="000D7E6A" w:rsidP="000D7E6A">
      <w:pPr>
        <w:jc w:val="both"/>
        <w:rPr>
          <w:sz w:val="20"/>
          <w:szCs w:val="20"/>
        </w:rPr>
      </w:pPr>
    </w:p>
    <w:p w:rsidR="000D7E6A" w:rsidRPr="00B032E1" w:rsidRDefault="000D7E6A" w:rsidP="000D7E6A">
      <w:pPr>
        <w:jc w:val="both"/>
        <w:rPr>
          <w:sz w:val="20"/>
          <w:szCs w:val="20"/>
        </w:rPr>
      </w:pPr>
      <w:r>
        <w:rPr>
          <w:sz w:val="20"/>
          <w:szCs w:val="20"/>
        </w:rPr>
        <w:t>Cette</w:t>
      </w:r>
      <w:r w:rsidR="001371B8">
        <w:rPr>
          <w:sz w:val="20"/>
          <w:szCs w:val="20"/>
        </w:rPr>
        <w:t xml:space="preserve"> prestation vous sera facturée 3</w:t>
      </w:r>
      <w:r>
        <w:rPr>
          <w:sz w:val="20"/>
          <w:szCs w:val="20"/>
        </w:rPr>
        <w:t>00€HT/ mois</w:t>
      </w:r>
    </w:p>
    <w:p w:rsidR="000D7E6A" w:rsidRDefault="000D7E6A" w:rsidP="000D7E6A">
      <w:pPr>
        <w:rPr>
          <w:color w:val="000000"/>
          <w:sz w:val="20"/>
          <w:szCs w:val="20"/>
        </w:rPr>
      </w:pPr>
    </w:p>
    <w:p w:rsidR="000D7E6A" w:rsidRDefault="000D7E6A" w:rsidP="000D7E6A">
      <w:pPr>
        <w:spacing w:line="276" w:lineRule="auto"/>
        <w:rPr>
          <w:rFonts w:ascii="Arial" w:hAnsi="Arial" w:cs="Arial"/>
          <w:bCs/>
          <w:color w:val="FF6600"/>
          <w:lang w:eastAsia="en-US" w:bidi="en-US"/>
        </w:rPr>
      </w:pPr>
      <w:bookmarkStart w:id="453" w:name="_Toc299535825"/>
      <w:bookmarkStart w:id="454" w:name="_Toc266796869"/>
      <w:bookmarkStart w:id="455" w:name="_Toc266806814"/>
      <w:bookmarkStart w:id="456" w:name="_Toc267409903"/>
      <w:bookmarkStart w:id="457" w:name="_Toc270690646"/>
      <w:bookmarkStart w:id="458" w:name="_Toc270940842"/>
      <w:bookmarkStart w:id="459" w:name="_Toc270941042"/>
      <w:bookmarkStart w:id="460" w:name="_Toc270955252"/>
      <w:bookmarkStart w:id="461" w:name="_Toc271033949"/>
      <w:bookmarkStart w:id="462" w:name="_Toc274817342"/>
      <w:bookmarkStart w:id="463" w:name="_Toc276513799"/>
      <w:bookmarkStart w:id="464" w:name="_Toc276590770"/>
      <w:bookmarkStart w:id="465" w:name="_Toc276660983"/>
      <w:r>
        <w:br w:type="page"/>
      </w:r>
    </w:p>
    <w:p w:rsidR="000D7E6A" w:rsidRPr="00596315" w:rsidRDefault="000D7E6A" w:rsidP="000D7E6A">
      <w:pPr>
        <w:pStyle w:val="BYTELniv3"/>
        <w:tabs>
          <w:tab w:val="clear" w:pos="360"/>
        </w:tabs>
        <w:ind w:left="1071"/>
      </w:pPr>
      <w:bookmarkStart w:id="466" w:name="_Toc338401674"/>
      <w:r w:rsidRPr="00596315">
        <w:lastRenderedPageBreak/>
        <w:t xml:space="preserve">Le Responsable Opérationnel </w:t>
      </w:r>
      <w:bookmarkEnd w:id="453"/>
      <w:r w:rsidRPr="00596315">
        <w:t>de Compte</w:t>
      </w:r>
      <w:r>
        <w:t xml:space="preserve"> (en option)</w:t>
      </w:r>
      <w:bookmarkEnd w:id="466"/>
    </w:p>
    <w:p w:rsidR="000D7E6A" w:rsidRPr="00B032E1" w:rsidRDefault="000D7E6A" w:rsidP="000D7E6A">
      <w:pPr>
        <w:pStyle w:val="Texte1"/>
        <w:jc w:val="both"/>
        <w:rPr>
          <w:sz w:val="20"/>
          <w:szCs w:val="20"/>
        </w:rPr>
      </w:pPr>
    </w:p>
    <w:p w:rsidR="000D7E6A" w:rsidRDefault="000D7E6A" w:rsidP="000D7E6A">
      <w:pPr>
        <w:rPr>
          <w:sz w:val="20"/>
          <w:szCs w:val="20"/>
        </w:rPr>
      </w:pPr>
      <w:r>
        <w:rPr>
          <w:sz w:val="20"/>
          <w:szCs w:val="20"/>
        </w:rPr>
        <w:t>Dans le cadre de votre projet, nous pouvons vous proposer un interlocuteur dédié, le ROC dont la fonction est décrite ci-dessous.</w:t>
      </w:r>
    </w:p>
    <w:p w:rsidR="000D7E6A" w:rsidRPr="00B032E1" w:rsidRDefault="000D7E6A" w:rsidP="000D7E6A">
      <w:pPr>
        <w:rPr>
          <w:sz w:val="20"/>
          <w:szCs w:val="20"/>
        </w:rPr>
      </w:pPr>
      <w:r w:rsidRPr="00B032E1">
        <w:rPr>
          <w:sz w:val="20"/>
          <w:szCs w:val="20"/>
        </w:rPr>
        <w:t>Le Responsable Opérationnel de Compte (ROC) est votre représentant technique au sein de Bouygues Telecom Entreprises. Il a pour mission d’assurer la quantité technique de votre solution.</w:t>
      </w:r>
    </w:p>
    <w:p w:rsidR="000D7E6A" w:rsidRPr="00BE2B89" w:rsidRDefault="000D7E6A" w:rsidP="000D7E6A">
      <w:pPr>
        <w:pStyle w:val="Texte1"/>
        <w:jc w:val="both"/>
        <w:rPr>
          <w:sz w:val="20"/>
          <w:szCs w:val="20"/>
          <w:highlight w:val="yellow"/>
        </w:rPr>
      </w:pPr>
    </w:p>
    <w:p w:rsidR="000D7E6A" w:rsidRPr="00BE2B89" w:rsidRDefault="001121CD" w:rsidP="000D7E6A">
      <w:pPr>
        <w:pStyle w:val="Texte1"/>
        <w:jc w:val="center"/>
        <w:rPr>
          <w:sz w:val="20"/>
          <w:szCs w:val="20"/>
          <w:highlight w:val="yellow"/>
        </w:rPr>
      </w:pPr>
      <w:r>
        <w:rPr>
          <w:noProof/>
          <w:sz w:val="20"/>
          <w:szCs w:val="20"/>
          <w:lang w:eastAsia="fr-FR" w:bidi="ar-SA"/>
        </w:rPr>
        <w:drawing>
          <wp:inline distT="0" distB="0" distL="0" distR="0">
            <wp:extent cx="4791075" cy="1181100"/>
            <wp:effectExtent l="1905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srcRect/>
                    <a:stretch>
                      <a:fillRect/>
                    </a:stretch>
                  </pic:blipFill>
                  <pic:spPr bwMode="auto">
                    <a:xfrm>
                      <a:off x="0" y="0"/>
                      <a:ext cx="4791075" cy="1181100"/>
                    </a:xfrm>
                    <a:prstGeom prst="rect">
                      <a:avLst/>
                    </a:prstGeom>
                    <a:noFill/>
                    <a:ln w="9525">
                      <a:noFill/>
                      <a:miter lim="800000"/>
                      <a:headEnd/>
                      <a:tailEnd/>
                    </a:ln>
                  </pic:spPr>
                </pic:pic>
              </a:graphicData>
            </a:graphic>
          </wp:inline>
        </w:drawing>
      </w:r>
    </w:p>
    <w:p w:rsidR="000D7E6A" w:rsidRPr="00B032E1" w:rsidRDefault="000D7E6A" w:rsidP="000D7E6A">
      <w:pPr>
        <w:rPr>
          <w:sz w:val="20"/>
          <w:szCs w:val="20"/>
        </w:rPr>
      </w:pPr>
      <w:r w:rsidRPr="00B032E1">
        <w:rPr>
          <w:sz w:val="20"/>
          <w:szCs w:val="20"/>
        </w:rPr>
        <w:t xml:space="preserve">Le ROC intervient dès le début du projet, avec le directeur de projet et les ingénieurs commerciaux pour prendre connaissance des spécificités de votre architecture.  </w:t>
      </w:r>
    </w:p>
    <w:p w:rsidR="000D7E6A" w:rsidRPr="00B032E1" w:rsidRDefault="000D7E6A" w:rsidP="000D7E6A">
      <w:pPr>
        <w:rPr>
          <w:sz w:val="20"/>
          <w:szCs w:val="20"/>
        </w:rPr>
      </w:pPr>
      <w:r w:rsidRPr="00B032E1">
        <w:rPr>
          <w:sz w:val="20"/>
          <w:szCs w:val="20"/>
        </w:rPr>
        <w:t>Le ROC contribue à la mise en place des critères de qualité de service définis dans votre CCTP. Ces critères seront consignés au travers du contrat de service et des procédures d’exploitation du service définissant les modalités d’échanges et de fonctionnement entre le client et Bouygues Telecom Entreprises. Il s’assurera par la suite du bon fonctionnement de ces procédures d’exploitation et est responsable de la mise à jour des dites procédures.</w:t>
      </w:r>
    </w:p>
    <w:p w:rsidR="000D7E6A" w:rsidRPr="00B032E1" w:rsidRDefault="000D7E6A" w:rsidP="000D7E6A">
      <w:pPr>
        <w:rPr>
          <w:sz w:val="20"/>
          <w:szCs w:val="20"/>
        </w:rPr>
      </w:pPr>
      <w:r w:rsidRPr="00B032E1">
        <w:rPr>
          <w:sz w:val="20"/>
          <w:szCs w:val="20"/>
        </w:rPr>
        <w:t>Il publie des rapports d’exploitation contenant les tableaux de bord et leurs analyses ainsi que les demandes particulières formulées par le client. Ces documents seront archivés sur un espace d’échange entre le client et Bouygues Telecom Entreprises.</w:t>
      </w:r>
    </w:p>
    <w:p w:rsidR="000D7E6A" w:rsidRDefault="000D7E6A" w:rsidP="000D7E6A">
      <w:pPr>
        <w:spacing w:line="276" w:lineRule="auto"/>
        <w:rPr>
          <w:rFonts w:ascii="Arial" w:hAnsi="Arial" w:cs="Arial"/>
          <w:sz w:val="20"/>
          <w:szCs w:val="20"/>
          <w:lang w:eastAsia="en-US" w:bidi="en-US"/>
        </w:rPr>
      </w:pPr>
      <w:r>
        <w:rPr>
          <w:sz w:val="20"/>
          <w:szCs w:val="20"/>
        </w:rPr>
        <w:br w:type="page"/>
      </w:r>
    </w:p>
    <w:p w:rsidR="000D7E6A" w:rsidRPr="00B032E1" w:rsidRDefault="000D7E6A" w:rsidP="000D7E6A">
      <w:pPr>
        <w:rPr>
          <w:sz w:val="20"/>
          <w:szCs w:val="20"/>
        </w:rPr>
      </w:pPr>
      <w:r w:rsidRPr="00B032E1">
        <w:rPr>
          <w:sz w:val="20"/>
          <w:szCs w:val="20"/>
        </w:rPr>
        <w:lastRenderedPageBreak/>
        <w:t>Le responsable opérationnel de compte organise avec le client des comités d’exploitation (COMEX) périodiques pour :</w:t>
      </w:r>
    </w:p>
    <w:p w:rsidR="000D7E6A" w:rsidRPr="00793E15" w:rsidRDefault="000D7E6A" w:rsidP="00F02FED">
      <w:pPr>
        <w:pStyle w:val="Paragraphedeliste"/>
        <w:numPr>
          <w:ilvl w:val="0"/>
          <w:numId w:val="30"/>
        </w:numPr>
        <w:rPr>
          <w:sz w:val="20"/>
          <w:szCs w:val="20"/>
        </w:rPr>
      </w:pPr>
      <w:r w:rsidRPr="00793E15">
        <w:rPr>
          <w:sz w:val="20"/>
          <w:szCs w:val="20"/>
        </w:rPr>
        <w:t>Présenter le rapport d’exploitation</w:t>
      </w:r>
    </w:p>
    <w:p w:rsidR="000D7E6A" w:rsidRPr="00793E15" w:rsidRDefault="000D7E6A" w:rsidP="00F02FED">
      <w:pPr>
        <w:pStyle w:val="Paragraphedeliste"/>
        <w:numPr>
          <w:ilvl w:val="0"/>
          <w:numId w:val="30"/>
        </w:numPr>
        <w:rPr>
          <w:sz w:val="20"/>
          <w:szCs w:val="20"/>
        </w:rPr>
      </w:pPr>
      <w:r w:rsidRPr="00793E15">
        <w:rPr>
          <w:sz w:val="20"/>
          <w:szCs w:val="20"/>
        </w:rPr>
        <w:t>Suivre les engagements et calculer les éventuelles pénalités en cas de non respect</w:t>
      </w:r>
    </w:p>
    <w:p w:rsidR="000D7E6A" w:rsidRPr="00793E15" w:rsidRDefault="000D7E6A" w:rsidP="00F02FED">
      <w:pPr>
        <w:pStyle w:val="Paragraphedeliste"/>
        <w:numPr>
          <w:ilvl w:val="0"/>
          <w:numId w:val="30"/>
        </w:numPr>
        <w:rPr>
          <w:sz w:val="20"/>
          <w:szCs w:val="20"/>
        </w:rPr>
      </w:pPr>
      <w:r w:rsidRPr="00793E15">
        <w:rPr>
          <w:sz w:val="20"/>
          <w:szCs w:val="20"/>
        </w:rPr>
        <w:t>Analyser les faits marquants, les indicateurs et vous conseiller sur les évolutions techniques souhaitables</w:t>
      </w:r>
    </w:p>
    <w:p w:rsidR="000D7E6A" w:rsidRPr="00793E15" w:rsidRDefault="000D7E6A" w:rsidP="000D7E6A">
      <w:pPr>
        <w:rPr>
          <w:sz w:val="20"/>
          <w:szCs w:val="20"/>
        </w:rPr>
      </w:pPr>
      <w:r w:rsidRPr="00793E15">
        <w:rPr>
          <w:sz w:val="20"/>
          <w:szCs w:val="20"/>
        </w:rPr>
        <w:tab/>
        <w:t xml:space="preserve">Piloter les plans d’actions liés à l’amélioration et aux évolutions de votre architecture </w:t>
      </w:r>
    </w:p>
    <w:p w:rsidR="000D7E6A" w:rsidRPr="00793E15" w:rsidRDefault="000D7E6A" w:rsidP="00F02FED">
      <w:pPr>
        <w:pStyle w:val="Paragraphedeliste"/>
        <w:numPr>
          <w:ilvl w:val="0"/>
          <w:numId w:val="29"/>
        </w:numPr>
        <w:rPr>
          <w:sz w:val="20"/>
          <w:szCs w:val="20"/>
        </w:rPr>
      </w:pPr>
      <w:r w:rsidRPr="00793E15">
        <w:rPr>
          <w:sz w:val="20"/>
          <w:szCs w:val="20"/>
        </w:rPr>
        <w:t>Le rapport d’exploitation comprend :</w:t>
      </w:r>
    </w:p>
    <w:p w:rsidR="000D7E6A" w:rsidRPr="00793E15" w:rsidRDefault="000D7E6A" w:rsidP="00F02FED">
      <w:pPr>
        <w:pStyle w:val="Paragraphedeliste"/>
        <w:numPr>
          <w:ilvl w:val="0"/>
          <w:numId w:val="29"/>
        </w:numPr>
        <w:rPr>
          <w:sz w:val="20"/>
          <w:szCs w:val="20"/>
        </w:rPr>
      </w:pPr>
      <w:r w:rsidRPr="00793E15">
        <w:rPr>
          <w:sz w:val="20"/>
          <w:szCs w:val="20"/>
        </w:rPr>
        <w:t xml:space="preserve">Le suivi des  engagements SLA (Service </w:t>
      </w:r>
      <w:proofErr w:type="spellStart"/>
      <w:r w:rsidRPr="00793E15">
        <w:rPr>
          <w:sz w:val="20"/>
          <w:szCs w:val="20"/>
        </w:rPr>
        <w:t>Level</w:t>
      </w:r>
      <w:proofErr w:type="spellEnd"/>
      <w:r w:rsidRPr="00793E15">
        <w:rPr>
          <w:sz w:val="20"/>
          <w:szCs w:val="20"/>
        </w:rPr>
        <w:t xml:space="preserve"> Agreement) et le calcul des éventuelles pénalités</w:t>
      </w:r>
    </w:p>
    <w:p w:rsidR="000D7E6A" w:rsidRPr="00793E15" w:rsidRDefault="000D7E6A" w:rsidP="00F02FED">
      <w:pPr>
        <w:pStyle w:val="Paragraphedeliste"/>
        <w:numPr>
          <w:ilvl w:val="0"/>
          <w:numId w:val="29"/>
        </w:numPr>
        <w:rPr>
          <w:sz w:val="20"/>
          <w:szCs w:val="20"/>
        </w:rPr>
      </w:pPr>
      <w:r w:rsidRPr="00793E15">
        <w:rPr>
          <w:sz w:val="20"/>
          <w:szCs w:val="20"/>
        </w:rPr>
        <w:t>Le suivi des KPI de qualité de service définis ensemble</w:t>
      </w:r>
    </w:p>
    <w:p w:rsidR="000D7E6A" w:rsidRPr="00793E15" w:rsidRDefault="000D7E6A" w:rsidP="00F02FED">
      <w:pPr>
        <w:pStyle w:val="Paragraphedeliste"/>
        <w:numPr>
          <w:ilvl w:val="0"/>
          <w:numId w:val="29"/>
        </w:numPr>
        <w:rPr>
          <w:sz w:val="20"/>
          <w:szCs w:val="20"/>
        </w:rPr>
      </w:pPr>
      <w:r w:rsidRPr="00793E15">
        <w:rPr>
          <w:sz w:val="20"/>
          <w:szCs w:val="20"/>
        </w:rPr>
        <w:t>La liste des incidents avec le suivi des GTR et le plan d’action</w:t>
      </w:r>
    </w:p>
    <w:p w:rsidR="000D7E6A" w:rsidRPr="00793E15" w:rsidRDefault="000D7E6A" w:rsidP="00F02FED">
      <w:pPr>
        <w:pStyle w:val="Paragraphedeliste"/>
        <w:numPr>
          <w:ilvl w:val="0"/>
          <w:numId w:val="29"/>
        </w:numPr>
        <w:rPr>
          <w:sz w:val="20"/>
          <w:szCs w:val="20"/>
        </w:rPr>
      </w:pPr>
      <w:r w:rsidRPr="00793E15">
        <w:rPr>
          <w:sz w:val="20"/>
          <w:szCs w:val="20"/>
        </w:rPr>
        <w:t xml:space="preserve">L’état de parc et son évolution </w:t>
      </w:r>
    </w:p>
    <w:p w:rsidR="000D7E6A" w:rsidRPr="00793E15" w:rsidRDefault="000D7E6A" w:rsidP="00F02FED">
      <w:pPr>
        <w:pStyle w:val="Paragraphedeliste"/>
        <w:numPr>
          <w:ilvl w:val="0"/>
          <w:numId w:val="29"/>
        </w:numPr>
        <w:rPr>
          <w:sz w:val="20"/>
          <w:szCs w:val="20"/>
        </w:rPr>
      </w:pPr>
      <w:r w:rsidRPr="00793E15">
        <w:rPr>
          <w:sz w:val="20"/>
          <w:szCs w:val="20"/>
        </w:rPr>
        <w:t>Le taux d’occupation, les cas prévisibles de saturation</w:t>
      </w:r>
    </w:p>
    <w:p w:rsidR="000D7E6A" w:rsidRPr="00793E15" w:rsidRDefault="000D7E6A" w:rsidP="00F02FED">
      <w:pPr>
        <w:pStyle w:val="Paragraphedeliste"/>
        <w:numPr>
          <w:ilvl w:val="0"/>
          <w:numId w:val="29"/>
        </w:numPr>
        <w:rPr>
          <w:sz w:val="20"/>
          <w:szCs w:val="20"/>
        </w:rPr>
      </w:pPr>
      <w:r w:rsidRPr="00793E15">
        <w:rPr>
          <w:sz w:val="20"/>
          <w:szCs w:val="20"/>
        </w:rPr>
        <w:t>Les KPI de facturation</w:t>
      </w:r>
    </w:p>
    <w:p w:rsidR="000D7E6A" w:rsidRDefault="000D7E6A" w:rsidP="000D7E6A">
      <w:pPr>
        <w:jc w:val="both"/>
        <w:rPr>
          <w:sz w:val="20"/>
          <w:szCs w:val="20"/>
          <w:highlight w:val="yellow"/>
        </w:rPr>
      </w:pPr>
    </w:p>
    <w:p w:rsidR="00651C10" w:rsidRPr="00B032E1" w:rsidRDefault="00651C10" w:rsidP="00651C10">
      <w:pPr>
        <w:jc w:val="both"/>
        <w:rPr>
          <w:sz w:val="20"/>
          <w:szCs w:val="20"/>
        </w:rPr>
      </w:pPr>
      <w:r>
        <w:rPr>
          <w:sz w:val="20"/>
          <w:szCs w:val="20"/>
        </w:rPr>
        <w:t>Cette prestation est facturée 1000€HT/ mois.</w:t>
      </w:r>
    </w:p>
    <w:p w:rsidR="00651C10" w:rsidRDefault="00651C10"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Default="000D7E6A" w:rsidP="000D7E6A">
      <w:pPr>
        <w:jc w:val="both"/>
        <w:rPr>
          <w:sz w:val="20"/>
          <w:szCs w:val="20"/>
          <w:highlight w:val="yellow"/>
        </w:rPr>
      </w:pPr>
    </w:p>
    <w:p w:rsidR="000D7E6A" w:rsidRPr="003B299C" w:rsidRDefault="000D7E6A" w:rsidP="000D7E6A">
      <w:pPr>
        <w:pStyle w:val="Lgende"/>
        <w:jc w:val="center"/>
      </w:pPr>
      <w:r>
        <w:t>Exemple de rapport</w:t>
      </w:r>
    </w:p>
    <w:p w:rsidR="000D7E6A" w:rsidRDefault="001121CD" w:rsidP="000D7E6A">
      <w:pPr>
        <w:pStyle w:val="E1"/>
        <w:keepNext/>
        <w:numPr>
          <w:ilvl w:val="0"/>
          <w:numId w:val="0"/>
        </w:numPr>
        <w:jc w:val="center"/>
      </w:pPr>
      <w:r>
        <w:rPr>
          <w:noProof/>
          <w:lang w:eastAsia="fr-FR" w:bidi="ar-SA"/>
        </w:rPr>
        <w:drawing>
          <wp:inline distT="0" distB="0" distL="0" distR="0">
            <wp:extent cx="4876800" cy="3648075"/>
            <wp:effectExtent l="19050" t="19050" r="19050" b="28575"/>
            <wp:docPr id="2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44" cstate="print"/>
                    <a:srcRect/>
                    <a:stretch>
                      <a:fillRect/>
                    </a:stretch>
                  </pic:blipFill>
                  <pic:spPr bwMode="auto">
                    <a:xfrm>
                      <a:off x="0" y="0"/>
                      <a:ext cx="4876800" cy="3648075"/>
                    </a:xfrm>
                    <a:prstGeom prst="rect">
                      <a:avLst/>
                    </a:prstGeom>
                    <a:noFill/>
                    <a:ln w="6350" cmpd="sng">
                      <a:solidFill>
                        <a:srgbClr val="000000"/>
                      </a:solidFill>
                      <a:miter lim="800000"/>
                      <a:headEnd/>
                      <a:tailEnd/>
                    </a:ln>
                    <a:effectLst/>
                  </pic:spPr>
                </pic:pic>
              </a:graphicData>
            </a:graphic>
          </wp:inline>
        </w:drawing>
      </w:r>
    </w:p>
    <w:p w:rsidR="000D7E6A" w:rsidRPr="00BE2B89" w:rsidRDefault="000D7E6A" w:rsidP="00651C10">
      <w:pPr>
        <w:pStyle w:val="Lgende"/>
        <w:jc w:val="center"/>
        <w:rPr>
          <w:highlight w:val="yellow"/>
        </w:rPr>
      </w:pPr>
      <w:r>
        <w:t xml:space="preserve"> </w:t>
      </w:r>
    </w:p>
    <w:p w:rsidR="000D7E6A" w:rsidRPr="008830B7" w:rsidRDefault="000D7E6A" w:rsidP="000D7E6A">
      <w:pPr>
        <w:pStyle w:val="BYTELniv3"/>
        <w:tabs>
          <w:tab w:val="clear" w:pos="360"/>
        </w:tabs>
        <w:ind w:left="1071"/>
      </w:pPr>
      <w:bookmarkStart w:id="467" w:name="_Toc299535826"/>
      <w:bookmarkStart w:id="468" w:name="_Toc338401675"/>
      <w:r w:rsidRPr="008830B7">
        <w:t>Le rapport de facturation consolidé</w:t>
      </w:r>
      <w:bookmarkEnd w:id="467"/>
      <w:bookmarkEnd w:id="468"/>
      <w:r w:rsidRPr="008830B7">
        <w:t xml:space="preserve"> </w:t>
      </w:r>
    </w:p>
    <w:p w:rsidR="000D7E6A" w:rsidRPr="008830B7" w:rsidRDefault="000D7E6A" w:rsidP="000D7E6A">
      <w:pPr>
        <w:pStyle w:val="Texte1"/>
        <w:jc w:val="both"/>
        <w:rPr>
          <w:sz w:val="20"/>
          <w:szCs w:val="20"/>
        </w:rPr>
      </w:pPr>
      <w:r w:rsidRPr="008830B7">
        <w:rPr>
          <w:sz w:val="20"/>
          <w:szCs w:val="20"/>
        </w:rPr>
        <w:t>Le rapport de facturation consolidé vous permet de suivre mensuellement l’évolution de vos dépenses et de vos consommations fixe, mobile et Internet.</w:t>
      </w:r>
    </w:p>
    <w:p w:rsidR="000D7E6A" w:rsidRPr="008830B7" w:rsidRDefault="000D7E6A" w:rsidP="000D7E6A">
      <w:pPr>
        <w:pStyle w:val="Texte1"/>
        <w:jc w:val="both"/>
        <w:rPr>
          <w:sz w:val="20"/>
          <w:szCs w:val="20"/>
        </w:rPr>
      </w:pPr>
      <w:r w:rsidRPr="008830B7">
        <w:rPr>
          <w:sz w:val="20"/>
          <w:szCs w:val="20"/>
        </w:rPr>
        <w:t>Il vous donne une vision consolidée de vos dépenses et consommations sur 3 mois glissants. Il contient notamment :</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 suivi des indicateurs essentiels</w:t>
      </w:r>
      <w:r w:rsidRPr="008830B7">
        <w:rPr>
          <w:rFonts w:ascii="Arial" w:hAnsi="Arial"/>
          <w:sz w:val="20"/>
          <w:szCs w:val="20"/>
        </w:rPr>
        <w:t xml:space="preserve"> (parc facturé au global et par offre, répartition  des dépenses de télécommunication mobile, fixe et Internet)</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lastRenderedPageBreak/>
        <w:t>La synthèse de l’ensemble de vos factures</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La synthèse des usages</w:t>
      </w:r>
      <w:r w:rsidRPr="008830B7">
        <w:rPr>
          <w:rFonts w:ascii="Arial" w:hAnsi="Arial"/>
          <w:sz w:val="20"/>
          <w:szCs w:val="20"/>
        </w:rPr>
        <w:t xml:space="preserve"> (communications nationales, </w:t>
      </w:r>
      <w:proofErr w:type="spellStart"/>
      <w:r w:rsidRPr="008830B7">
        <w:rPr>
          <w:rFonts w:ascii="Arial" w:hAnsi="Arial"/>
          <w:sz w:val="20"/>
          <w:szCs w:val="20"/>
        </w:rPr>
        <w:t>roaming</w:t>
      </w:r>
      <w:proofErr w:type="spellEnd"/>
      <w:r w:rsidRPr="008830B7">
        <w:rPr>
          <w:rFonts w:ascii="Arial" w:hAnsi="Arial"/>
          <w:sz w:val="20"/>
          <w:szCs w:val="20"/>
        </w:rPr>
        <w:t xml:space="preserve"> et international, data…)</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 top 50 des factures</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 détail des factures</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 détail par utilisateurs</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 top 50 des Centres de Facturation</w:t>
      </w:r>
    </w:p>
    <w:p w:rsidR="000D7E6A" w:rsidRPr="008830B7" w:rsidRDefault="000D7E6A" w:rsidP="00F02FED">
      <w:pPr>
        <w:pStyle w:val="NormalWeb"/>
        <w:numPr>
          <w:ilvl w:val="0"/>
          <w:numId w:val="14"/>
        </w:numPr>
        <w:spacing w:after="0"/>
        <w:ind w:left="1065" w:hanging="357"/>
        <w:rPr>
          <w:rFonts w:ascii="Arial" w:hAnsi="Arial"/>
          <w:sz w:val="20"/>
          <w:szCs w:val="20"/>
        </w:rPr>
      </w:pPr>
      <w:r w:rsidRPr="008830B7">
        <w:rPr>
          <w:rFonts w:ascii="Arial" w:hAnsi="Arial"/>
          <w:bCs/>
          <w:sz w:val="20"/>
          <w:szCs w:val="20"/>
        </w:rPr>
        <w:t>Les détails des services facturés</w:t>
      </w:r>
    </w:p>
    <w:p w:rsidR="000D7E6A" w:rsidRDefault="000D7E6A" w:rsidP="000D7E6A">
      <w:pPr>
        <w:pStyle w:val="NormalWeb"/>
        <w:spacing w:after="0"/>
        <w:rPr>
          <w:rFonts w:ascii="Arial" w:hAnsi="Arial"/>
          <w:b/>
          <w:bCs/>
          <w:color w:val="00A2B9"/>
          <w:sz w:val="20"/>
          <w:szCs w:val="20"/>
          <w:highlight w:val="yellow"/>
        </w:rPr>
      </w:pPr>
    </w:p>
    <w:p w:rsidR="000D7E6A" w:rsidRDefault="000D7E6A" w:rsidP="000D7E6A">
      <w:pPr>
        <w:pStyle w:val="Lgende"/>
        <w:ind w:left="930"/>
        <w:jc w:val="center"/>
      </w:pPr>
      <w:r>
        <w:t>Page d'accueil du rapport</w:t>
      </w:r>
    </w:p>
    <w:p w:rsidR="000D7E6A" w:rsidRDefault="001121CD" w:rsidP="000D7E6A">
      <w:pPr>
        <w:pStyle w:val="Lgende"/>
        <w:ind w:left="930"/>
        <w:jc w:val="center"/>
        <w:rPr>
          <w:color w:val="0A3448"/>
          <w:sz w:val="20"/>
          <w:szCs w:val="20"/>
        </w:rPr>
      </w:pPr>
      <w:r>
        <w:rPr>
          <w:noProof/>
          <w:color w:val="0A3448"/>
          <w:sz w:val="20"/>
          <w:szCs w:val="20"/>
          <w:lang w:eastAsia="fr-FR" w:bidi="ar-SA"/>
        </w:rPr>
        <w:drawing>
          <wp:inline distT="0" distB="0" distL="0" distR="0">
            <wp:extent cx="3990975" cy="3295650"/>
            <wp:effectExtent l="1905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srcRect/>
                    <a:stretch>
                      <a:fillRect/>
                    </a:stretch>
                  </pic:blipFill>
                  <pic:spPr bwMode="auto">
                    <a:xfrm>
                      <a:off x="0" y="0"/>
                      <a:ext cx="3990975" cy="3295650"/>
                    </a:xfrm>
                    <a:prstGeom prst="rect">
                      <a:avLst/>
                    </a:prstGeom>
                    <a:noFill/>
                    <a:ln w="9525">
                      <a:noFill/>
                      <a:miter lim="800000"/>
                      <a:headEnd/>
                      <a:tailEnd/>
                    </a:ln>
                  </pic:spPr>
                </pic:pic>
              </a:graphicData>
            </a:graphic>
          </wp:inline>
        </w:drawing>
      </w:r>
    </w:p>
    <w:p w:rsidR="000D7E6A" w:rsidRDefault="000D7E6A" w:rsidP="000D7E6A">
      <w:pPr>
        <w:pStyle w:val="Lgende"/>
        <w:ind w:left="930"/>
        <w:jc w:val="center"/>
      </w:pPr>
    </w:p>
    <w:p w:rsidR="000D7E6A" w:rsidRDefault="000D7E6A" w:rsidP="000D7E6A">
      <w:pPr>
        <w:pStyle w:val="Lgende"/>
        <w:ind w:left="930"/>
        <w:jc w:val="center"/>
      </w:pPr>
    </w:p>
    <w:p w:rsidR="000D7E6A" w:rsidRDefault="000D7E6A" w:rsidP="000D7E6A">
      <w:pPr>
        <w:spacing w:line="276" w:lineRule="auto"/>
        <w:rPr>
          <w:rFonts w:ascii="Arial" w:hAnsi="Arial" w:cs="Arial"/>
          <w:b/>
          <w:bCs/>
          <w:color w:val="4F81BD"/>
          <w:sz w:val="18"/>
          <w:szCs w:val="18"/>
          <w:lang w:eastAsia="en-US" w:bidi="en-US"/>
        </w:rPr>
      </w:pPr>
      <w:r>
        <w:br w:type="page"/>
      </w:r>
    </w:p>
    <w:p w:rsidR="000D7E6A" w:rsidRDefault="000D7E6A" w:rsidP="000D7E6A">
      <w:pPr>
        <w:pStyle w:val="Lgende"/>
        <w:ind w:left="930"/>
        <w:jc w:val="center"/>
      </w:pPr>
      <w:r>
        <w:lastRenderedPageBreak/>
        <w:t>Exemples de page du rapport</w:t>
      </w:r>
    </w:p>
    <w:p w:rsidR="000D7E6A" w:rsidRDefault="001121CD" w:rsidP="000D7E6A">
      <w:pPr>
        <w:pStyle w:val="NormalWeb"/>
        <w:spacing w:after="0"/>
        <w:ind w:left="708"/>
        <w:rPr>
          <w:rFonts w:ascii="Arial" w:hAnsi="Arial"/>
          <w:color w:val="0A3448"/>
          <w:sz w:val="20"/>
          <w:szCs w:val="20"/>
        </w:rPr>
      </w:pPr>
      <w:r>
        <w:rPr>
          <w:noProof/>
        </w:rPr>
        <w:drawing>
          <wp:anchor distT="0" distB="0" distL="114300" distR="114300" simplePos="0" relativeHeight="251657728" behindDoc="0" locked="0" layoutInCell="1" allowOverlap="1">
            <wp:simplePos x="0" y="0"/>
            <wp:positionH relativeFrom="column">
              <wp:posOffset>3308350</wp:posOffset>
            </wp:positionH>
            <wp:positionV relativeFrom="paragraph">
              <wp:posOffset>829945</wp:posOffset>
            </wp:positionV>
            <wp:extent cx="2533650" cy="1447800"/>
            <wp:effectExtent l="19050" t="0" r="0" b="0"/>
            <wp:wrapNone/>
            <wp:docPr id="4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46" cstate="print"/>
                    <a:srcRect/>
                    <a:stretch>
                      <a:fillRect/>
                    </a:stretch>
                  </pic:blipFill>
                  <pic:spPr bwMode="auto">
                    <a:xfrm>
                      <a:off x="0" y="0"/>
                      <a:ext cx="2533650" cy="1447800"/>
                    </a:xfrm>
                    <a:prstGeom prst="rect">
                      <a:avLst/>
                    </a:prstGeom>
                    <a:noFill/>
                  </pic:spPr>
                </pic:pic>
              </a:graphicData>
            </a:graphic>
          </wp:anchor>
        </w:drawing>
      </w:r>
      <w:r>
        <w:rPr>
          <w:rFonts w:ascii="Arial" w:hAnsi="Arial"/>
          <w:noProof/>
          <w:color w:val="0A3448"/>
          <w:sz w:val="20"/>
          <w:szCs w:val="20"/>
        </w:rPr>
        <w:drawing>
          <wp:inline distT="0" distB="0" distL="0" distR="0">
            <wp:extent cx="2533650" cy="2647950"/>
            <wp:effectExtent l="19050" t="0" r="0" b="0"/>
            <wp:docPr id="2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7" cstate="print"/>
                    <a:srcRect/>
                    <a:stretch>
                      <a:fillRect/>
                    </a:stretch>
                  </pic:blipFill>
                  <pic:spPr bwMode="auto">
                    <a:xfrm>
                      <a:off x="0" y="0"/>
                      <a:ext cx="2533650" cy="2647950"/>
                    </a:xfrm>
                    <a:prstGeom prst="rect">
                      <a:avLst/>
                    </a:prstGeom>
                    <a:noFill/>
                    <a:ln w="9525">
                      <a:noFill/>
                      <a:miter lim="800000"/>
                      <a:headEnd/>
                      <a:tailEnd/>
                    </a:ln>
                  </pic:spPr>
                </pic:pic>
              </a:graphicData>
            </a:graphic>
          </wp:inline>
        </w:drawing>
      </w:r>
    </w:p>
    <w:p w:rsidR="00651C10" w:rsidRDefault="00651C10" w:rsidP="000D7E6A">
      <w:pPr>
        <w:pStyle w:val="NormalWeb"/>
        <w:spacing w:after="0"/>
        <w:ind w:left="708"/>
        <w:rPr>
          <w:rFonts w:ascii="Arial" w:hAnsi="Arial"/>
          <w:color w:val="0A3448"/>
          <w:sz w:val="20"/>
          <w:szCs w:val="20"/>
        </w:rPr>
      </w:pPr>
    </w:p>
    <w:p w:rsidR="00651C10" w:rsidRPr="00B032E1" w:rsidRDefault="00651C10" w:rsidP="00651C10">
      <w:pPr>
        <w:jc w:val="both"/>
        <w:rPr>
          <w:sz w:val="20"/>
          <w:szCs w:val="20"/>
        </w:rPr>
      </w:pPr>
      <w:r>
        <w:rPr>
          <w:sz w:val="20"/>
          <w:szCs w:val="20"/>
        </w:rPr>
        <w:t>Cette prestation est facturée 500€HT/ mois.</w:t>
      </w:r>
    </w:p>
    <w:p w:rsidR="00651C10" w:rsidRPr="003E116C" w:rsidRDefault="00651C10" w:rsidP="000D7E6A">
      <w:pPr>
        <w:pStyle w:val="NormalWeb"/>
        <w:spacing w:after="0"/>
        <w:ind w:left="708"/>
        <w:rPr>
          <w:rFonts w:ascii="Arial" w:hAnsi="Arial"/>
          <w:color w:val="0A3448"/>
          <w:sz w:val="20"/>
          <w:szCs w:val="20"/>
        </w:rPr>
      </w:pPr>
    </w:p>
    <w:p w:rsidR="000D7E6A" w:rsidRPr="003B3880" w:rsidRDefault="000D7E6A" w:rsidP="000D7E6A">
      <w:pPr>
        <w:pStyle w:val="BYTELniv1"/>
      </w:pPr>
      <w:bookmarkStart w:id="469" w:name="_Toc266796789"/>
      <w:bookmarkStart w:id="470" w:name="_Toc299535827"/>
      <w:bookmarkStart w:id="471" w:name="_Toc338401676"/>
      <w:bookmarkEnd w:id="454"/>
      <w:bookmarkEnd w:id="455"/>
      <w:bookmarkEnd w:id="456"/>
      <w:bookmarkEnd w:id="457"/>
      <w:bookmarkEnd w:id="458"/>
      <w:bookmarkEnd w:id="459"/>
      <w:bookmarkEnd w:id="460"/>
      <w:bookmarkEnd w:id="461"/>
      <w:bookmarkEnd w:id="462"/>
      <w:bookmarkEnd w:id="463"/>
      <w:bookmarkEnd w:id="464"/>
      <w:bookmarkEnd w:id="465"/>
      <w:r w:rsidRPr="003B3880">
        <w:lastRenderedPageBreak/>
        <w:t>Nos engagements de QoS</w:t>
      </w:r>
      <w:bookmarkEnd w:id="469"/>
      <w:bookmarkEnd w:id="470"/>
      <w:bookmarkEnd w:id="471"/>
    </w:p>
    <w:p w:rsidR="000D7E6A" w:rsidRPr="003B3880" w:rsidRDefault="000D7E6A" w:rsidP="000D7E6A">
      <w:pPr>
        <w:pStyle w:val="Paragraphedeliste"/>
        <w:numPr>
          <w:ilvl w:val="0"/>
          <w:numId w:val="7"/>
        </w:numPr>
        <w:pBdr>
          <w:bottom w:val="single" w:sz="4" w:space="3" w:color="808080"/>
        </w:pBdr>
        <w:tabs>
          <w:tab w:val="left" w:pos="900"/>
          <w:tab w:val="left" w:pos="1560"/>
        </w:tabs>
        <w:spacing w:before="120" w:after="120"/>
        <w:contextualSpacing w:val="0"/>
        <w:outlineLvl w:val="1"/>
        <w:rPr>
          <w:b/>
          <w:bCs/>
          <w:vanish/>
          <w:color w:val="FF6600"/>
          <w:sz w:val="32"/>
          <w:szCs w:val="32"/>
        </w:rPr>
      </w:pPr>
      <w:bookmarkStart w:id="472" w:name="_Toc284319733"/>
      <w:bookmarkStart w:id="473" w:name="_Toc284337843"/>
      <w:bookmarkStart w:id="474" w:name="_Toc284413409"/>
      <w:bookmarkStart w:id="475" w:name="_Toc284413810"/>
      <w:bookmarkStart w:id="476" w:name="_Toc285526581"/>
      <w:bookmarkStart w:id="477" w:name="_Toc286761324"/>
      <w:bookmarkStart w:id="478" w:name="_Toc286822004"/>
      <w:bookmarkStart w:id="479" w:name="_Toc287615731"/>
      <w:bookmarkStart w:id="480" w:name="_Toc287617594"/>
      <w:bookmarkStart w:id="481" w:name="_Toc287618021"/>
      <w:bookmarkStart w:id="482" w:name="_Toc287618478"/>
      <w:bookmarkStart w:id="483" w:name="_Toc287858952"/>
      <w:bookmarkStart w:id="484" w:name="_Toc287859036"/>
      <w:bookmarkStart w:id="485" w:name="_Toc287860923"/>
      <w:bookmarkStart w:id="486" w:name="_Toc287861071"/>
      <w:bookmarkStart w:id="487" w:name="_Toc287878045"/>
      <w:bookmarkStart w:id="488" w:name="_Toc287878382"/>
      <w:bookmarkStart w:id="489" w:name="_Toc288486446"/>
      <w:bookmarkStart w:id="490" w:name="_Toc288486528"/>
      <w:bookmarkStart w:id="491" w:name="_Toc288492604"/>
      <w:bookmarkStart w:id="492" w:name="_Toc289790244"/>
      <w:bookmarkStart w:id="493" w:name="_Toc290641929"/>
      <w:bookmarkStart w:id="494" w:name="_Toc290642011"/>
      <w:bookmarkStart w:id="495" w:name="_Toc293934912"/>
      <w:bookmarkStart w:id="496" w:name="_Toc293935084"/>
      <w:bookmarkStart w:id="497" w:name="_Toc293998661"/>
      <w:bookmarkStart w:id="498" w:name="_Toc297293085"/>
      <w:bookmarkStart w:id="499" w:name="_Toc297293202"/>
      <w:bookmarkStart w:id="500" w:name="_Toc299006675"/>
      <w:bookmarkStart w:id="501" w:name="_Toc299374656"/>
      <w:bookmarkStart w:id="502" w:name="_Toc299531060"/>
      <w:bookmarkStart w:id="503" w:name="_Toc299531204"/>
      <w:bookmarkStart w:id="504" w:name="_Toc299531272"/>
      <w:bookmarkStart w:id="505" w:name="_Toc299531870"/>
      <w:bookmarkStart w:id="506" w:name="_Toc299532148"/>
      <w:bookmarkStart w:id="507" w:name="_Toc299535828"/>
      <w:bookmarkStart w:id="508" w:name="_Toc299536008"/>
      <w:bookmarkStart w:id="509" w:name="_Toc299536316"/>
      <w:bookmarkStart w:id="510" w:name="_Toc299536470"/>
      <w:bookmarkStart w:id="511" w:name="_Toc299536547"/>
      <w:bookmarkStart w:id="512" w:name="_Toc299536624"/>
      <w:bookmarkStart w:id="513" w:name="_Toc299536701"/>
      <w:bookmarkStart w:id="514" w:name="_Toc299536778"/>
      <w:bookmarkStart w:id="515" w:name="_Toc299536855"/>
      <w:bookmarkStart w:id="516" w:name="_Toc299536923"/>
      <w:bookmarkStart w:id="517" w:name="_Toc299537077"/>
      <w:bookmarkStart w:id="518" w:name="_Toc299537154"/>
      <w:bookmarkStart w:id="519" w:name="_Toc299537231"/>
      <w:bookmarkStart w:id="520" w:name="_Toc299537308"/>
      <w:bookmarkStart w:id="521" w:name="_Toc299972745"/>
      <w:bookmarkStart w:id="522" w:name="_Toc299983147"/>
      <w:bookmarkStart w:id="523" w:name="_Toc300825106"/>
      <w:bookmarkStart w:id="524" w:name="_Toc300825190"/>
      <w:bookmarkStart w:id="525" w:name="_Toc300825275"/>
      <w:bookmarkStart w:id="526" w:name="_Toc300827267"/>
      <w:bookmarkStart w:id="527" w:name="_Toc300827353"/>
      <w:bookmarkStart w:id="528" w:name="_Toc303584316"/>
      <w:bookmarkStart w:id="529" w:name="_Toc303585327"/>
      <w:bookmarkStart w:id="530" w:name="_Toc305396162"/>
      <w:bookmarkStart w:id="531" w:name="_Toc306002743"/>
      <w:bookmarkStart w:id="532" w:name="_Toc306092346"/>
      <w:bookmarkStart w:id="533" w:name="_Toc306110142"/>
      <w:bookmarkStart w:id="534" w:name="_Toc311010143"/>
      <w:bookmarkStart w:id="535" w:name="_Toc311010207"/>
      <w:bookmarkStart w:id="536" w:name="_Toc320526268"/>
      <w:bookmarkStart w:id="537" w:name="_Toc329352198"/>
      <w:bookmarkStart w:id="538" w:name="_Toc331413125"/>
      <w:bookmarkStart w:id="539" w:name="_Toc331413839"/>
      <w:bookmarkStart w:id="540" w:name="_Toc331510739"/>
      <w:bookmarkStart w:id="541" w:name="_Toc333851051"/>
      <w:bookmarkStart w:id="542" w:name="_Toc333909274"/>
      <w:bookmarkStart w:id="543" w:name="_Toc333921483"/>
      <w:bookmarkStart w:id="544" w:name="_Toc333921751"/>
      <w:bookmarkStart w:id="545" w:name="_Toc333933025"/>
      <w:bookmarkStart w:id="546" w:name="_Toc333933649"/>
      <w:bookmarkStart w:id="547" w:name="_Toc333992554"/>
      <w:bookmarkStart w:id="548" w:name="_Toc334088816"/>
      <w:bookmarkStart w:id="549" w:name="_Toc334513769"/>
      <w:bookmarkStart w:id="550" w:name="_Toc334525307"/>
      <w:bookmarkStart w:id="551" w:name="_Toc334532859"/>
      <w:bookmarkStart w:id="552" w:name="_Toc334533480"/>
      <w:bookmarkStart w:id="553" w:name="_Toc334533552"/>
      <w:bookmarkStart w:id="554" w:name="_Toc335078124"/>
      <w:bookmarkStart w:id="555" w:name="_Toc335084467"/>
      <w:bookmarkStart w:id="556" w:name="_Toc338401677"/>
      <w:bookmarkStart w:id="557" w:name="_Toc218335827"/>
      <w:bookmarkStart w:id="558" w:name="_Toc222220328"/>
      <w:bookmarkStart w:id="559" w:name="_Toc222220864"/>
      <w:bookmarkStart w:id="560" w:name="_Toc266796790"/>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p>
    <w:p w:rsidR="000D7E6A" w:rsidRPr="003B3880" w:rsidRDefault="000D7E6A" w:rsidP="000D7E6A">
      <w:pPr>
        <w:pStyle w:val="BYTELniv2"/>
      </w:pPr>
      <w:bookmarkStart w:id="561" w:name="_Toc299535829"/>
      <w:bookmarkStart w:id="562" w:name="_Toc338401678"/>
      <w:r w:rsidRPr="003B3880">
        <w:t>Délais de mise en service</w:t>
      </w:r>
      <w:bookmarkEnd w:id="557"/>
      <w:bookmarkEnd w:id="558"/>
      <w:bookmarkEnd w:id="559"/>
      <w:bookmarkEnd w:id="560"/>
      <w:bookmarkEnd w:id="561"/>
      <w:bookmarkEnd w:id="562"/>
    </w:p>
    <w:p w:rsidR="000D7E6A" w:rsidRPr="003B3880" w:rsidRDefault="000D7E6A" w:rsidP="000D7E6A"/>
    <w:p w:rsidR="000D7E6A" w:rsidRDefault="000D7E6A" w:rsidP="000D7E6A">
      <w:pPr>
        <w:pStyle w:val="SFRCorpsdeTexte"/>
        <w:ind w:left="0"/>
        <w:jc w:val="both"/>
        <w:rPr>
          <w:sz w:val="20"/>
          <w:szCs w:val="20"/>
        </w:rPr>
      </w:pPr>
      <w:r w:rsidRPr="003B3880">
        <w:rPr>
          <w:sz w:val="20"/>
          <w:szCs w:val="20"/>
        </w:rPr>
        <w:t xml:space="preserve">Bouygues Telecom s’engage sur les délais de mise en service de nouveaux accès à compter de la date de réception par l’administration des ventes de tous les éléments contractuels complétés et signés par </w:t>
      </w:r>
      <w:r w:rsidR="0068225D">
        <w:rPr>
          <w:sz w:val="20"/>
          <w:szCs w:val="20"/>
        </w:rPr>
        <w:t>Côtes d’Armor Habitat</w:t>
      </w:r>
      <w:r w:rsidRPr="003B3880">
        <w:rPr>
          <w:sz w:val="20"/>
          <w:szCs w:val="20"/>
        </w:rPr>
        <w:t>:</w:t>
      </w:r>
    </w:p>
    <w:p w:rsidR="000D7E6A" w:rsidRPr="003B3880" w:rsidRDefault="000D7E6A" w:rsidP="000D7E6A">
      <w:pPr>
        <w:pStyle w:val="SFRCorpsdeTexte"/>
        <w:ind w:left="0"/>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37"/>
        <w:gridCol w:w="4426"/>
      </w:tblGrid>
      <w:tr w:rsidR="000D7E6A" w:rsidRPr="003B3880" w:rsidTr="0013142B">
        <w:tc>
          <w:tcPr>
            <w:tcW w:w="4437" w:type="dxa"/>
            <w:vAlign w:val="center"/>
          </w:tcPr>
          <w:p w:rsidR="000D7E6A" w:rsidRPr="003B3880" w:rsidRDefault="000D7E6A" w:rsidP="0013142B">
            <w:pPr>
              <w:jc w:val="center"/>
              <w:rPr>
                <w:sz w:val="20"/>
                <w:szCs w:val="20"/>
              </w:rPr>
            </w:pPr>
          </w:p>
        </w:tc>
        <w:tc>
          <w:tcPr>
            <w:tcW w:w="4426" w:type="dxa"/>
            <w:vAlign w:val="center"/>
          </w:tcPr>
          <w:p w:rsidR="000D7E6A" w:rsidRPr="003B3880" w:rsidRDefault="000D7E6A" w:rsidP="0013142B">
            <w:pPr>
              <w:jc w:val="center"/>
              <w:rPr>
                <w:sz w:val="20"/>
                <w:szCs w:val="20"/>
              </w:rPr>
            </w:pPr>
            <w:r w:rsidRPr="003B3880">
              <w:rPr>
                <w:b/>
                <w:sz w:val="20"/>
                <w:szCs w:val="20"/>
              </w:rPr>
              <w:t>Engagement Bouygues Telecom</w:t>
            </w:r>
          </w:p>
        </w:tc>
      </w:tr>
      <w:tr w:rsidR="000D7E6A" w:rsidRPr="003B3880" w:rsidTr="0013142B">
        <w:tc>
          <w:tcPr>
            <w:tcW w:w="4437" w:type="dxa"/>
            <w:vAlign w:val="center"/>
          </w:tcPr>
          <w:p w:rsidR="000D7E6A" w:rsidRPr="003B3880" w:rsidRDefault="000D7E6A" w:rsidP="0013142B">
            <w:pPr>
              <w:jc w:val="center"/>
              <w:rPr>
                <w:b/>
                <w:sz w:val="20"/>
                <w:szCs w:val="20"/>
              </w:rPr>
            </w:pPr>
            <w:r w:rsidRPr="003B3880">
              <w:rPr>
                <w:b/>
                <w:sz w:val="20"/>
                <w:szCs w:val="20"/>
              </w:rPr>
              <w:t xml:space="preserve">Raccordement via un lien dégroupé </w:t>
            </w:r>
            <w:proofErr w:type="spellStart"/>
            <w:r w:rsidRPr="003B3880">
              <w:rPr>
                <w:b/>
                <w:sz w:val="20"/>
                <w:szCs w:val="20"/>
              </w:rPr>
              <w:t>xDSL</w:t>
            </w:r>
            <w:proofErr w:type="spellEnd"/>
          </w:p>
        </w:tc>
        <w:tc>
          <w:tcPr>
            <w:tcW w:w="4426" w:type="dxa"/>
            <w:vAlign w:val="center"/>
          </w:tcPr>
          <w:p w:rsidR="000D7E6A" w:rsidRPr="003B3880" w:rsidRDefault="000D7E6A" w:rsidP="0013142B">
            <w:pPr>
              <w:jc w:val="center"/>
              <w:rPr>
                <w:sz w:val="20"/>
                <w:szCs w:val="20"/>
              </w:rPr>
            </w:pPr>
            <w:r w:rsidRPr="00403EB9">
              <w:rPr>
                <w:sz w:val="20"/>
                <w:szCs w:val="20"/>
                <w:highlight w:val="yellow"/>
              </w:rPr>
              <w:t>6 à 8 semaines</w:t>
            </w:r>
          </w:p>
          <w:p w:rsidR="000D7E6A" w:rsidRPr="003B3880" w:rsidRDefault="000D7E6A" w:rsidP="0013142B">
            <w:pPr>
              <w:rPr>
                <w:sz w:val="20"/>
                <w:szCs w:val="20"/>
              </w:rPr>
            </w:pPr>
            <w:r w:rsidRPr="003B3880">
              <w:rPr>
                <w:sz w:val="18"/>
                <w:szCs w:val="20"/>
              </w:rPr>
              <w:t>(</w:t>
            </w:r>
            <w:r w:rsidRPr="003B3880">
              <w:rPr>
                <w:i/>
                <w:sz w:val="18"/>
                <w:szCs w:val="20"/>
              </w:rPr>
              <w:t xml:space="preserve">sous réserve d’éligibilité du site au </w:t>
            </w:r>
            <w:proofErr w:type="spellStart"/>
            <w:r w:rsidRPr="003B3880">
              <w:rPr>
                <w:i/>
                <w:sz w:val="18"/>
                <w:szCs w:val="20"/>
              </w:rPr>
              <w:t>xDSL</w:t>
            </w:r>
            <w:proofErr w:type="spellEnd"/>
            <w:r w:rsidRPr="003B3880">
              <w:rPr>
                <w:i/>
                <w:sz w:val="18"/>
                <w:szCs w:val="20"/>
              </w:rPr>
              <w:t xml:space="preserve"> et de non saturation de la boucle locale de l’opérateur historique</w:t>
            </w:r>
            <w:r w:rsidRPr="003B3880">
              <w:rPr>
                <w:sz w:val="18"/>
                <w:szCs w:val="20"/>
              </w:rPr>
              <w:t>)</w:t>
            </w:r>
          </w:p>
        </w:tc>
      </w:tr>
      <w:tr w:rsidR="000D7E6A" w:rsidRPr="003B3880" w:rsidTr="0013142B">
        <w:trPr>
          <w:trHeight w:val="432"/>
        </w:trPr>
        <w:tc>
          <w:tcPr>
            <w:tcW w:w="4437" w:type="dxa"/>
            <w:vAlign w:val="center"/>
          </w:tcPr>
          <w:p w:rsidR="000D7E6A" w:rsidRPr="003B3880" w:rsidRDefault="000D7E6A" w:rsidP="0013142B">
            <w:pPr>
              <w:jc w:val="center"/>
              <w:rPr>
                <w:b/>
                <w:sz w:val="20"/>
                <w:szCs w:val="20"/>
              </w:rPr>
            </w:pPr>
            <w:r w:rsidRPr="003B3880">
              <w:rPr>
                <w:b/>
                <w:sz w:val="20"/>
                <w:szCs w:val="20"/>
              </w:rPr>
              <w:t>Raccordement via un lien Fibre Optique</w:t>
            </w:r>
          </w:p>
        </w:tc>
        <w:tc>
          <w:tcPr>
            <w:tcW w:w="4426" w:type="dxa"/>
            <w:vAlign w:val="center"/>
          </w:tcPr>
          <w:p w:rsidR="000D7E6A" w:rsidRPr="003B3880" w:rsidRDefault="000D7E6A" w:rsidP="0013142B">
            <w:pPr>
              <w:rPr>
                <w:sz w:val="20"/>
                <w:szCs w:val="20"/>
              </w:rPr>
            </w:pPr>
            <w:r w:rsidRPr="003B3880">
              <w:rPr>
                <w:sz w:val="20"/>
                <w:szCs w:val="20"/>
              </w:rPr>
              <w:t xml:space="preserve">Délai de livraison du </w:t>
            </w:r>
            <w:r w:rsidRPr="00326734">
              <w:rPr>
                <w:sz w:val="20"/>
                <w:szCs w:val="20"/>
              </w:rPr>
              <w:t xml:space="preserve">lien de </w:t>
            </w:r>
            <w:r w:rsidRPr="00063ECF">
              <w:rPr>
                <w:sz w:val="20"/>
                <w:szCs w:val="20"/>
                <w:highlight w:val="yellow"/>
              </w:rPr>
              <w:t>10 à 12 semaines</w:t>
            </w:r>
            <w:r>
              <w:rPr>
                <w:sz w:val="20"/>
                <w:szCs w:val="20"/>
              </w:rPr>
              <w:t xml:space="preserve"> si le site est déjà fibré. Si site non fibré entre 12 à 16 semaines</w:t>
            </w:r>
          </w:p>
        </w:tc>
      </w:tr>
      <w:tr w:rsidR="000D7E6A" w:rsidRPr="003B3880" w:rsidTr="0013142B">
        <w:trPr>
          <w:trHeight w:val="432"/>
        </w:trPr>
        <w:tc>
          <w:tcPr>
            <w:tcW w:w="4437" w:type="dxa"/>
            <w:vAlign w:val="center"/>
          </w:tcPr>
          <w:p w:rsidR="000D7E6A" w:rsidRPr="003B3880" w:rsidRDefault="000D7E6A" w:rsidP="0013142B">
            <w:pPr>
              <w:jc w:val="center"/>
              <w:rPr>
                <w:b/>
                <w:sz w:val="20"/>
                <w:szCs w:val="20"/>
              </w:rPr>
            </w:pPr>
            <w:r>
              <w:rPr>
                <w:b/>
                <w:sz w:val="20"/>
                <w:szCs w:val="20"/>
              </w:rPr>
              <w:t>Raccordement VGA</w:t>
            </w:r>
          </w:p>
        </w:tc>
        <w:tc>
          <w:tcPr>
            <w:tcW w:w="4426" w:type="dxa"/>
            <w:vAlign w:val="center"/>
          </w:tcPr>
          <w:p w:rsidR="000D7E6A" w:rsidRPr="003B3880" w:rsidRDefault="000D7E6A" w:rsidP="0013142B">
            <w:pPr>
              <w:rPr>
                <w:sz w:val="20"/>
                <w:szCs w:val="20"/>
              </w:rPr>
            </w:pPr>
            <w:r>
              <w:rPr>
                <w:sz w:val="20"/>
                <w:szCs w:val="20"/>
              </w:rPr>
              <w:t>4 semaines</w:t>
            </w:r>
          </w:p>
        </w:tc>
      </w:tr>
    </w:tbl>
    <w:p w:rsidR="000D7E6A" w:rsidRDefault="000D7E6A" w:rsidP="000D7E6A">
      <w:pPr>
        <w:spacing w:line="276" w:lineRule="auto"/>
        <w:rPr>
          <w:rFonts w:ascii="Calibri" w:hAnsi="Calibri"/>
          <w:b/>
        </w:rPr>
      </w:pPr>
      <w:bookmarkStart w:id="563" w:name="_Toc280795831"/>
    </w:p>
    <w:p w:rsidR="000D7E6A" w:rsidRPr="00303FC2" w:rsidRDefault="000D7E6A" w:rsidP="00F02FED">
      <w:pPr>
        <w:numPr>
          <w:ilvl w:val="0"/>
          <w:numId w:val="23"/>
        </w:numPr>
        <w:spacing w:after="0"/>
        <w:rPr>
          <w:rFonts w:ascii="Calibri" w:hAnsi="Calibri"/>
          <w:b/>
        </w:rPr>
      </w:pPr>
      <w:r w:rsidRPr="00303FC2">
        <w:rPr>
          <w:rFonts w:ascii="Calibri" w:hAnsi="Calibri"/>
          <w:b/>
        </w:rPr>
        <w:t>Indemnités de retard</w:t>
      </w:r>
      <w:bookmarkEnd w:id="563"/>
    </w:p>
    <w:p w:rsidR="000D7E6A" w:rsidRPr="008830B7" w:rsidRDefault="000D7E6A" w:rsidP="000D7E6A">
      <w:pPr>
        <w:rPr>
          <w:sz w:val="20"/>
          <w:szCs w:val="20"/>
        </w:rPr>
      </w:pPr>
      <w:r w:rsidRPr="008830B7">
        <w:rPr>
          <w:sz w:val="20"/>
          <w:szCs w:val="20"/>
        </w:rPr>
        <w:t>Le tableau ci-après présente les pénalités de retard prévu au CGV de Bouygues Telecom.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3"/>
        <w:gridCol w:w="4440"/>
      </w:tblGrid>
      <w:tr w:rsidR="000D7E6A" w:rsidRPr="008830B7" w:rsidTr="0013142B">
        <w:trPr>
          <w:jc w:val="center"/>
        </w:trPr>
        <w:tc>
          <w:tcPr>
            <w:tcW w:w="4423" w:type="dxa"/>
          </w:tcPr>
          <w:p w:rsidR="000D7E6A" w:rsidRPr="00303FC2" w:rsidRDefault="000D7E6A" w:rsidP="0013142B">
            <w:pPr>
              <w:rPr>
                <w:rFonts w:ascii="Calibri" w:hAnsi="Calibri"/>
                <w:b/>
                <w:szCs w:val="20"/>
              </w:rPr>
            </w:pPr>
            <w:r w:rsidRPr="00303FC2">
              <w:rPr>
                <w:rFonts w:ascii="Calibri" w:hAnsi="Calibri"/>
                <w:b/>
                <w:szCs w:val="20"/>
              </w:rPr>
              <w:t>Retard en nombre de Jour Ouvré</w:t>
            </w:r>
          </w:p>
        </w:tc>
        <w:tc>
          <w:tcPr>
            <w:tcW w:w="4440" w:type="dxa"/>
          </w:tcPr>
          <w:p w:rsidR="000D7E6A" w:rsidRPr="00303FC2" w:rsidRDefault="000D7E6A" w:rsidP="0013142B">
            <w:pPr>
              <w:rPr>
                <w:rFonts w:ascii="Calibri" w:hAnsi="Calibri"/>
                <w:b/>
                <w:szCs w:val="20"/>
              </w:rPr>
            </w:pPr>
            <w:r w:rsidRPr="00303FC2">
              <w:rPr>
                <w:rFonts w:ascii="Calibri" w:hAnsi="Calibri"/>
                <w:b/>
                <w:szCs w:val="20"/>
              </w:rPr>
              <w:t>Indemnités</w:t>
            </w:r>
          </w:p>
        </w:tc>
      </w:tr>
      <w:tr w:rsidR="000D7E6A" w:rsidRPr="008830B7" w:rsidTr="0013142B">
        <w:trPr>
          <w:jc w:val="center"/>
        </w:trPr>
        <w:tc>
          <w:tcPr>
            <w:tcW w:w="4423" w:type="dxa"/>
          </w:tcPr>
          <w:p w:rsidR="000D7E6A" w:rsidRPr="00303FC2" w:rsidRDefault="000D7E6A" w:rsidP="0013142B">
            <w:pPr>
              <w:jc w:val="center"/>
              <w:rPr>
                <w:rFonts w:ascii="Calibri" w:hAnsi="Calibri"/>
                <w:szCs w:val="20"/>
              </w:rPr>
            </w:pPr>
            <w:r w:rsidRPr="00303FC2">
              <w:rPr>
                <w:rFonts w:ascii="Calibri" w:hAnsi="Calibri"/>
                <w:szCs w:val="20"/>
              </w:rPr>
              <w:t>De 1 à 5</w:t>
            </w:r>
          </w:p>
        </w:tc>
        <w:tc>
          <w:tcPr>
            <w:tcW w:w="4440" w:type="dxa"/>
          </w:tcPr>
          <w:p w:rsidR="000D7E6A" w:rsidRPr="00303FC2" w:rsidRDefault="000D7E6A" w:rsidP="0013142B">
            <w:pPr>
              <w:jc w:val="center"/>
              <w:rPr>
                <w:rFonts w:ascii="Calibri" w:hAnsi="Calibri"/>
                <w:szCs w:val="20"/>
              </w:rPr>
            </w:pPr>
            <w:r w:rsidRPr="00303FC2">
              <w:rPr>
                <w:rFonts w:ascii="Calibri" w:hAnsi="Calibri"/>
                <w:szCs w:val="20"/>
              </w:rPr>
              <w:t>50€</w:t>
            </w:r>
          </w:p>
        </w:tc>
      </w:tr>
      <w:tr w:rsidR="000D7E6A" w:rsidRPr="008830B7" w:rsidTr="0013142B">
        <w:trPr>
          <w:jc w:val="center"/>
        </w:trPr>
        <w:tc>
          <w:tcPr>
            <w:tcW w:w="4423" w:type="dxa"/>
          </w:tcPr>
          <w:p w:rsidR="000D7E6A" w:rsidRPr="00303FC2" w:rsidRDefault="000D7E6A" w:rsidP="0013142B">
            <w:pPr>
              <w:jc w:val="center"/>
              <w:rPr>
                <w:rFonts w:ascii="Calibri" w:hAnsi="Calibri"/>
                <w:szCs w:val="20"/>
              </w:rPr>
            </w:pPr>
            <w:r w:rsidRPr="00303FC2">
              <w:rPr>
                <w:rFonts w:ascii="Calibri" w:hAnsi="Calibri"/>
                <w:szCs w:val="20"/>
              </w:rPr>
              <w:t>De 6 à 10</w:t>
            </w:r>
          </w:p>
        </w:tc>
        <w:tc>
          <w:tcPr>
            <w:tcW w:w="4440" w:type="dxa"/>
          </w:tcPr>
          <w:p w:rsidR="000D7E6A" w:rsidRPr="00303FC2" w:rsidRDefault="000D7E6A" w:rsidP="0013142B">
            <w:pPr>
              <w:jc w:val="center"/>
              <w:rPr>
                <w:rFonts w:ascii="Calibri" w:hAnsi="Calibri"/>
                <w:szCs w:val="20"/>
              </w:rPr>
            </w:pPr>
            <w:r w:rsidRPr="00303FC2">
              <w:rPr>
                <w:rFonts w:ascii="Calibri" w:hAnsi="Calibri"/>
                <w:szCs w:val="20"/>
              </w:rPr>
              <w:t>100€</w:t>
            </w:r>
          </w:p>
        </w:tc>
      </w:tr>
      <w:tr w:rsidR="000D7E6A" w:rsidRPr="00A71AB3" w:rsidTr="0013142B">
        <w:trPr>
          <w:jc w:val="center"/>
        </w:trPr>
        <w:tc>
          <w:tcPr>
            <w:tcW w:w="4423" w:type="dxa"/>
          </w:tcPr>
          <w:p w:rsidR="000D7E6A" w:rsidRPr="00303FC2" w:rsidRDefault="000D7E6A" w:rsidP="0013142B">
            <w:pPr>
              <w:jc w:val="center"/>
              <w:rPr>
                <w:rFonts w:ascii="Calibri" w:hAnsi="Calibri"/>
                <w:szCs w:val="20"/>
              </w:rPr>
            </w:pPr>
            <w:r w:rsidRPr="00303FC2">
              <w:rPr>
                <w:rFonts w:ascii="Calibri" w:hAnsi="Calibri"/>
                <w:szCs w:val="20"/>
              </w:rPr>
              <w:t>Plus de 10</w:t>
            </w:r>
          </w:p>
        </w:tc>
        <w:tc>
          <w:tcPr>
            <w:tcW w:w="4440" w:type="dxa"/>
          </w:tcPr>
          <w:p w:rsidR="000D7E6A" w:rsidRPr="00303FC2" w:rsidRDefault="000D7E6A" w:rsidP="0013142B">
            <w:pPr>
              <w:jc w:val="center"/>
              <w:rPr>
                <w:rFonts w:ascii="Calibri" w:hAnsi="Calibri"/>
                <w:szCs w:val="20"/>
              </w:rPr>
            </w:pPr>
            <w:r w:rsidRPr="00303FC2">
              <w:rPr>
                <w:rFonts w:ascii="Calibri" w:hAnsi="Calibri"/>
                <w:szCs w:val="20"/>
              </w:rPr>
              <w:t>200€</w:t>
            </w:r>
          </w:p>
        </w:tc>
      </w:tr>
    </w:tbl>
    <w:p w:rsidR="000D7E6A" w:rsidRPr="00465221" w:rsidRDefault="000D7E6A" w:rsidP="000D7E6A">
      <w:pPr>
        <w:rPr>
          <w:sz w:val="20"/>
          <w:szCs w:val="20"/>
        </w:rPr>
      </w:pPr>
    </w:p>
    <w:p w:rsidR="000D7E6A" w:rsidRPr="00465221" w:rsidRDefault="000D7E6A" w:rsidP="000D7E6A">
      <w:pPr>
        <w:rPr>
          <w:sz w:val="20"/>
          <w:szCs w:val="20"/>
        </w:rPr>
      </w:pPr>
      <w:r w:rsidRPr="008830B7">
        <w:rPr>
          <w:sz w:val="20"/>
          <w:szCs w:val="20"/>
        </w:rPr>
        <w:t xml:space="preserve">Bouygues Telecom ayant accepté les conditions relatives aux CCAP, les indemnités de retard </w:t>
      </w:r>
      <w:r>
        <w:rPr>
          <w:sz w:val="20"/>
          <w:szCs w:val="20"/>
        </w:rPr>
        <w:t xml:space="preserve">de </w:t>
      </w:r>
      <w:r w:rsidR="0068225D">
        <w:rPr>
          <w:sz w:val="20"/>
          <w:szCs w:val="20"/>
        </w:rPr>
        <w:t xml:space="preserve">Côtes d’Armor </w:t>
      </w:r>
      <w:proofErr w:type="gramStart"/>
      <w:r w:rsidR="0068225D">
        <w:rPr>
          <w:sz w:val="20"/>
          <w:szCs w:val="20"/>
        </w:rPr>
        <w:t xml:space="preserve">Habitat </w:t>
      </w:r>
      <w:r>
        <w:rPr>
          <w:sz w:val="20"/>
          <w:szCs w:val="20"/>
        </w:rPr>
        <w:t>,</w:t>
      </w:r>
      <w:proofErr w:type="gramEnd"/>
      <w:r>
        <w:rPr>
          <w:sz w:val="20"/>
          <w:szCs w:val="20"/>
        </w:rPr>
        <w:t xml:space="preserve"> </w:t>
      </w:r>
      <w:r w:rsidRPr="008830B7">
        <w:rPr>
          <w:sz w:val="20"/>
          <w:szCs w:val="20"/>
        </w:rPr>
        <w:t>s’appliqueron</w:t>
      </w:r>
      <w:r>
        <w:rPr>
          <w:sz w:val="20"/>
          <w:szCs w:val="20"/>
        </w:rPr>
        <w:t>t</w:t>
      </w:r>
      <w:r w:rsidRPr="008830B7">
        <w:rPr>
          <w:sz w:val="20"/>
          <w:szCs w:val="20"/>
        </w:rPr>
        <w:t xml:space="preserve"> si elles sont plus avantageuses que celles indiquées</w:t>
      </w:r>
      <w:r>
        <w:rPr>
          <w:sz w:val="20"/>
          <w:szCs w:val="20"/>
        </w:rPr>
        <w:t xml:space="preserve"> ci-dess</w:t>
      </w:r>
      <w:r w:rsidRPr="008830B7">
        <w:rPr>
          <w:sz w:val="20"/>
          <w:szCs w:val="20"/>
        </w:rPr>
        <w:t>us.</w:t>
      </w:r>
    </w:p>
    <w:p w:rsidR="000D7E6A" w:rsidRPr="003B3880" w:rsidRDefault="000D7E6A" w:rsidP="000D7E6A">
      <w:pPr>
        <w:pStyle w:val="BYTELniv2"/>
      </w:pPr>
      <w:bookmarkStart w:id="564" w:name="_Toc218335828"/>
      <w:bookmarkStart w:id="565" w:name="_Toc222220329"/>
      <w:bookmarkStart w:id="566" w:name="_Toc222220865"/>
      <w:bookmarkStart w:id="567" w:name="_Toc266796791"/>
      <w:r w:rsidRPr="003B3880">
        <w:br w:type="page"/>
      </w:r>
      <w:bookmarkStart w:id="568" w:name="_Toc299535830"/>
      <w:bookmarkStart w:id="569" w:name="_Toc338401679"/>
      <w:r w:rsidRPr="003B3880">
        <w:lastRenderedPageBreak/>
        <w:t xml:space="preserve">Garantie de </w:t>
      </w:r>
      <w:r>
        <w:t>T</w:t>
      </w:r>
      <w:r w:rsidRPr="003B3880">
        <w:t xml:space="preserve">emps de </w:t>
      </w:r>
      <w:r>
        <w:t>R</w:t>
      </w:r>
      <w:r w:rsidRPr="003B3880">
        <w:t>établissement (GTR)</w:t>
      </w:r>
      <w:bookmarkEnd w:id="564"/>
      <w:bookmarkEnd w:id="565"/>
      <w:bookmarkEnd w:id="566"/>
      <w:bookmarkEnd w:id="567"/>
      <w:bookmarkEnd w:id="568"/>
      <w:bookmarkEnd w:id="569"/>
    </w:p>
    <w:p w:rsidR="000D7E6A" w:rsidRPr="003B3880" w:rsidRDefault="000D7E6A" w:rsidP="000D7E6A">
      <w:pPr>
        <w:rPr>
          <w:b/>
          <w:color w:val="008080"/>
        </w:rPr>
      </w:pPr>
    </w:p>
    <w:p w:rsidR="000D7E6A" w:rsidRPr="003B3880" w:rsidRDefault="000D7E6A" w:rsidP="000D7E6A">
      <w:pPr>
        <w:jc w:val="both"/>
        <w:rPr>
          <w:sz w:val="20"/>
          <w:szCs w:val="20"/>
        </w:rPr>
      </w:pPr>
      <w:r w:rsidRPr="003B3880">
        <w:rPr>
          <w:sz w:val="20"/>
          <w:szCs w:val="20"/>
        </w:rPr>
        <w:t>Une Garantie de Temps de Rétablissement (GTR) de 4 heures ouvrables (HO) (8h30-19h, 5j/7) est applicable pour tous les incidents dit critiques générant une rupture totale du service pour un site de votre</w:t>
      </w:r>
      <w:r>
        <w:rPr>
          <w:sz w:val="20"/>
          <w:szCs w:val="20"/>
        </w:rPr>
        <w:t xml:space="preserve"> organisation</w:t>
      </w:r>
      <w:r w:rsidRPr="003B3880">
        <w:rPr>
          <w:sz w:val="20"/>
          <w:szCs w:val="20"/>
        </w:rPr>
        <w:t>.</w:t>
      </w:r>
    </w:p>
    <w:p w:rsidR="000D7E6A" w:rsidRPr="003B3880" w:rsidRDefault="000D7E6A" w:rsidP="000D7E6A">
      <w:pPr>
        <w:jc w:val="both"/>
        <w:rPr>
          <w:sz w:val="20"/>
          <w:szCs w:val="20"/>
        </w:rPr>
      </w:pPr>
      <w:r w:rsidRPr="003B3880">
        <w:rPr>
          <w:sz w:val="20"/>
          <w:szCs w:val="20"/>
        </w:rPr>
        <w:t xml:space="preserve">Le temps de rétablissement du </w:t>
      </w:r>
      <w:r>
        <w:rPr>
          <w:sz w:val="20"/>
          <w:szCs w:val="20"/>
        </w:rPr>
        <w:t>s</w:t>
      </w:r>
      <w:r w:rsidRPr="003B3880">
        <w:rPr>
          <w:sz w:val="20"/>
          <w:szCs w:val="20"/>
        </w:rPr>
        <w:t>ervice est la durée entre l’ouverture d’un ticket d’incident par le Client auprès du Service Client et le moment où l’incident est résolu, validé par le client.</w:t>
      </w:r>
    </w:p>
    <w:p w:rsidR="000D7E6A" w:rsidRDefault="000D7E6A" w:rsidP="000D7E6A">
      <w:pPr>
        <w:pStyle w:val="Corpsdetexte"/>
        <w:spacing w:before="120" w:after="0" w:line="288" w:lineRule="auto"/>
      </w:pPr>
      <w:r>
        <w:t>Un</w:t>
      </w:r>
      <w:r w:rsidRPr="003E5ABA">
        <w:t>e extension de GTR 4h sur une plage 24</w:t>
      </w:r>
      <w:r>
        <w:t>heures</w:t>
      </w:r>
      <w:r w:rsidRPr="003E5ABA">
        <w:t xml:space="preserve">/24, </w:t>
      </w:r>
      <w:r>
        <w:t>7jours/7 est possible pour vos sites critiques.</w:t>
      </w:r>
    </w:p>
    <w:p w:rsidR="000D7E6A" w:rsidRDefault="000D7E6A" w:rsidP="000D7E6A">
      <w:pPr>
        <w:pStyle w:val="Corpsdetexte"/>
        <w:spacing w:before="120" w:after="0" w:line="288" w:lineRule="auto"/>
      </w:pPr>
    </w:p>
    <w:p w:rsidR="000D7E6A" w:rsidRPr="00303FC2" w:rsidRDefault="000D7E6A" w:rsidP="00F02FED">
      <w:pPr>
        <w:numPr>
          <w:ilvl w:val="0"/>
          <w:numId w:val="23"/>
        </w:numPr>
        <w:spacing w:after="0"/>
        <w:rPr>
          <w:rFonts w:ascii="Calibri" w:hAnsi="Calibri"/>
          <w:b/>
        </w:rPr>
      </w:pPr>
      <w:bookmarkStart w:id="570" w:name="_Toc280795834"/>
      <w:r w:rsidRPr="00303FC2">
        <w:rPr>
          <w:rFonts w:ascii="Calibri" w:hAnsi="Calibri"/>
          <w:b/>
        </w:rPr>
        <w:t>Pénalités</w:t>
      </w:r>
      <w:bookmarkEnd w:id="570"/>
    </w:p>
    <w:p w:rsidR="000D7E6A" w:rsidRPr="008830B7" w:rsidRDefault="000D7E6A" w:rsidP="000D7E6A">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38"/>
        <w:gridCol w:w="4425"/>
      </w:tblGrid>
      <w:tr w:rsidR="000D7E6A" w:rsidRPr="008830B7" w:rsidTr="0013142B">
        <w:tc>
          <w:tcPr>
            <w:tcW w:w="4606" w:type="dxa"/>
          </w:tcPr>
          <w:p w:rsidR="000D7E6A" w:rsidRPr="00303FC2" w:rsidRDefault="000D7E6A" w:rsidP="0013142B">
            <w:pPr>
              <w:rPr>
                <w:rFonts w:ascii="Calibri" w:hAnsi="Calibri"/>
                <w:b/>
                <w:szCs w:val="20"/>
              </w:rPr>
            </w:pPr>
            <w:r w:rsidRPr="00303FC2">
              <w:rPr>
                <w:rFonts w:ascii="Calibri" w:hAnsi="Calibri"/>
                <w:b/>
                <w:szCs w:val="20"/>
              </w:rPr>
              <w:t>Dépassement de la durée maximale en HO pour la GTR standard</w:t>
            </w:r>
          </w:p>
        </w:tc>
        <w:tc>
          <w:tcPr>
            <w:tcW w:w="4606" w:type="dxa"/>
          </w:tcPr>
          <w:p w:rsidR="000D7E6A" w:rsidRPr="00303FC2" w:rsidRDefault="000D7E6A" w:rsidP="0013142B">
            <w:pPr>
              <w:rPr>
                <w:rFonts w:ascii="Calibri" w:hAnsi="Calibri"/>
                <w:b/>
                <w:szCs w:val="20"/>
              </w:rPr>
            </w:pPr>
            <w:r w:rsidRPr="00303FC2">
              <w:rPr>
                <w:rFonts w:ascii="Calibri" w:hAnsi="Calibri"/>
                <w:b/>
                <w:szCs w:val="20"/>
              </w:rPr>
              <w:t>Indemnités en % de la redevance mensuelle du Site</w:t>
            </w:r>
          </w:p>
        </w:tc>
      </w:tr>
      <w:tr w:rsidR="000D7E6A" w:rsidRPr="008830B7"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De 0 à 4</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20%</w:t>
            </w:r>
          </w:p>
        </w:tc>
      </w:tr>
      <w:tr w:rsidR="000D7E6A" w:rsidRPr="008830B7"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De 5 à 8</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50%</w:t>
            </w:r>
          </w:p>
        </w:tc>
      </w:tr>
      <w:tr w:rsidR="000D7E6A" w:rsidRPr="00A71AB3"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Plus de 8</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100%</w:t>
            </w:r>
          </w:p>
        </w:tc>
      </w:tr>
    </w:tbl>
    <w:p w:rsidR="000D7E6A" w:rsidRDefault="000D7E6A" w:rsidP="000D7E6A">
      <w:pPr>
        <w:rPr>
          <w:b/>
          <w:bCs/>
          <w:color w:val="FF6600"/>
          <w:sz w:val="32"/>
          <w:szCs w:val="32"/>
        </w:rPr>
      </w:pPr>
    </w:p>
    <w:p w:rsidR="000D7E6A" w:rsidRPr="003B3880" w:rsidRDefault="000D7E6A" w:rsidP="000D7E6A"/>
    <w:p w:rsidR="000D7E6A" w:rsidRDefault="000D7E6A" w:rsidP="000D7E6A">
      <w:pPr>
        <w:spacing w:line="276" w:lineRule="auto"/>
        <w:rPr>
          <w:rFonts w:ascii="Arial" w:hAnsi="Arial" w:cs="Arial"/>
          <w:bCs/>
          <w:color w:val="FF6600"/>
          <w:sz w:val="32"/>
          <w:szCs w:val="32"/>
          <w:lang w:eastAsia="en-US" w:bidi="en-US"/>
        </w:rPr>
      </w:pPr>
      <w:bookmarkStart w:id="571" w:name="_Toc299535831"/>
      <w:r>
        <w:br w:type="page"/>
      </w:r>
    </w:p>
    <w:p w:rsidR="000D7E6A" w:rsidRPr="00897561" w:rsidRDefault="000D7E6A" w:rsidP="000D7E6A">
      <w:pPr>
        <w:pStyle w:val="BYTELniv2"/>
      </w:pPr>
      <w:bookmarkStart w:id="572" w:name="_Toc338401680"/>
      <w:r w:rsidRPr="00897561">
        <w:lastRenderedPageBreak/>
        <w:t>Qualité de fonctionnement</w:t>
      </w:r>
      <w:r>
        <w:t xml:space="preserve"> et disponibilité du service</w:t>
      </w:r>
      <w:bookmarkEnd w:id="571"/>
      <w:bookmarkEnd w:id="572"/>
    </w:p>
    <w:p w:rsidR="000D7E6A" w:rsidRDefault="000D7E6A" w:rsidP="000D7E6A">
      <w:pPr>
        <w:rPr>
          <w:sz w:val="20"/>
          <w:szCs w:val="20"/>
        </w:rPr>
      </w:pPr>
    </w:p>
    <w:p w:rsidR="000D7E6A" w:rsidRDefault="000D7E6A" w:rsidP="000D7E6A">
      <w:pPr>
        <w:jc w:val="both"/>
        <w:rPr>
          <w:sz w:val="20"/>
          <w:szCs w:val="20"/>
        </w:rPr>
      </w:pPr>
      <w:r>
        <w:rPr>
          <w:sz w:val="20"/>
          <w:szCs w:val="20"/>
        </w:rPr>
        <w:t>Vous trouverez ci-dessous les principaux indicateurs de qualité de service suivis par Bouygues Telecom.</w:t>
      </w:r>
    </w:p>
    <w:p w:rsidR="000D7E6A" w:rsidRPr="001C0E27" w:rsidRDefault="000D7E6A" w:rsidP="00F02FED">
      <w:pPr>
        <w:pStyle w:val="SFRCorpsdeTexte"/>
        <w:numPr>
          <w:ilvl w:val="0"/>
          <w:numId w:val="19"/>
        </w:numPr>
        <w:spacing w:after="120"/>
        <w:jc w:val="both"/>
        <w:rPr>
          <w:b/>
          <w:sz w:val="20"/>
          <w:szCs w:val="20"/>
        </w:rPr>
      </w:pPr>
      <w:r>
        <w:rPr>
          <w:b/>
          <w:sz w:val="20"/>
          <w:szCs w:val="20"/>
        </w:rPr>
        <w:t>D</w:t>
      </w:r>
      <w:r w:rsidRPr="001C0E27">
        <w:rPr>
          <w:b/>
          <w:sz w:val="20"/>
          <w:szCs w:val="20"/>
        </w:rPr>
        <w:t>isponibilité du service</w:t>
      </w:r>
    </w:p>
    <w:p w:rsidR="000D7E6A" w:rsidRPr="003B3880" w:rsidRDefault="000D7E6A" w:rsidP="000D7E6A">
      <w:pPr>
        <w:jc w:val="both"/>
        <w:rPr>
          <w:sz w:val="20"/>
          <w:szCs w:val="20"/>
        </w:rPr>
      </w:pPr>
      <w:r w:rsidRPr="003B3880">
        <w:rPr>
          <w:sz w:val="20"/>
          <w:szCs w:val="20"/>
        </w:rPr>
        <w:t xml:space="preserve">La disponibilité de notre cœur de réseau dépasse le taux de </w:t>
      </w:r>
      <w:r w:rsidRPr="008830B7">
        <w:rPr>
          <w:sz w:val="20"/>
          <w:szCs w:val="20"/>
        </w:rPr>
        <w:t>99,999%.</w:t>
      </w:r>
    </w:p>
    <w:p w:rsidR="000D7E6A" w:rsidRDefault="000D7E6A" w:rsidP="000D7E6A">
      <w:pPr>
        <w:jc w:val="both"/>
        <w:rPr>
          <w:sz w:val="20"/>
          <w:szCs w:val="20"/>
        </w:rPr>
      </w:pPr>
      <w:r w:rsidRPr="003B3880">
        <w:rPr>
          <w:sz w:val="20"/>
          <w:szCs w:val="20"/>
        </w:rPr>
        <w:t xml:space="preserve">Bouygues Telecom s’engage sur une disponibilité du service </w:t>
      </w:r>
      <w:r>
        <w:rPr>
          <w:sz w:val="20"/>
          <w:szCs w:val="20"/>
        </w:rPr>
        <w:t>suivant le type d’accès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394"/>
      </w:tblGrid>
      <w:tr w:rsidR="000D7E6A" w:rsidTr="00800980">
        <w:tc>
          <w:tcPr>
            <w:tcW w:w="4393" w:type="dxa"/>
          </w:tcPr>
          <w:p w:rsidR="000D7E6A" w:rsidRPr="00800980" w:rsidRDefault="000D7E6A" w:rsidP="00800980">
            <w:pPr>
              <w:numPr>
                <w:ilvl w:val="1"/>
                <w:numId w:val="3"/>
              </w:numPr>
              <w:tabs>
                <w:tab w:val="clear" w:pos="1364"/>
              </w:tabs>
              <w:spacing w:after="0"/>
              <w:ind w:left="0" w:firstLine="0"/>
              <w:jc w:val="both"/>
              <w:rPr>
                <w:sz w:val="20"/>
                <w:szCs w:val="20"/>
              </w:rPr>
            </w:pPr>
            <w:r w:rsidRPr="00800980">
              <w:rPr>
                <w:sz w:val="20"/>
                <w:szCs w:val="20"/>
              </w:rPr>
              <w:t>Accès DSL</w:t>
            </w:r>
          </w:p>
        </w:tc>
        <w:tc>
          <w:tcPr>
            <w:tcW w:w="4394" w:type="dxa"/>
          </w:tcPr>
          <w:p w:rsidR="000D7E6A" w:rsidRPr="00800980" w:rsidRDefault="000D7E6A" w:rsidP="00800980">
            <w:pPr>
              <w:numPr>
                <w:ilvl w:val="1"/>
                <w:numId w:val="3"/>
              </w:numPr>
              <w:tabs>
                <w:tab w:val="clear" w:pos="1364"/>
              </w:tabs>
              <w:spacing w:after="0"/>
              <w:ind w:left="0" w:firstLine="0"/>
              <w:jc w:val="both"/>
              <w:rPr>
                <w:sz w:val="20"/>
                <w:szCs w:val="20"/>
              </w:rPr>
            </w:pPr>
            <w:r w:rsidRPr="00800980">
              <w:rPr>
                <w:sz w:val="20"/>
                <w:szCs w:val="20"/>
              </w:rPr>
              <w:t>99,85%</w:t>
            </w:r>
          </w:p>
        </w:tc>
      </w:tr>
      <w:tr w:rsidR="000D7E6A" w:rsidTr="00800980">
        <w:tc>
          <w:tcPr>
            <w:tcW w:w="4393" w:type="dxa"/>
          </w:tcPr>
          <w:p w:rsidR="000D7E6A" w:rsidRPr="00800980" w:rsidRDefault="000D7E6A" w:rsidP="00800980">
            <w:pPr>
              <w:numPr>
                <w:ilvl w:val="1"/>
                <w:numId w:val="3"/>
              </w:numPr>
              <w:tabs>
                <w:tab w:val="clear" w:pos="1364"/>
              </w:tabs>
              <w:spacing w:after="0"/>
              <w:ind w:left="0" w:firstLine="0"/>
              <w:jc w:val="both"/>
              <w:rPr>
                <w:sz w:val="20"/>
                <w:szCs w:val="20"/>
              </w:rPr>
            </w:pPr>
            <w:r w:rsidRPr="00800980">
              <w:rPr>
                <w:sz w:val="20"/>
                <w:szCs w:val="20"/>
              </w:rPr>
              <w:t>Accès Fibre Optique</w:t>
            </w:r>
          </w:p>
        </w:tc>
        <w:tc>
          <w:tcPr>
            <w:tcW w:w="4394" w:type="dxa"/>
          </w:tcPr>
          <w:p w:rsidR="000D7E6A" w:rsidRPr="00800980" w:rsidRDefault="000D7E6A" w:rsidP="00800980">
            <w:pPr>
              <w:numPr>
                <w:ilvl w:val="1"/>
                <w:numId w:val="3"/>
              </w:numPr>
              <w:tabs>
                <w:tab w:val="clear" w:pos="1364"/>
              </w:tabs>
              <w:spacing w:after="0"/>
              <w:ind w:left="0" w:firstLine="0"/>
              <w:jc w:val="both"/>
              <w:rPr>
                <w:sz w:val="20"/>
                <w:szCs w:val="20"/>
              </w:rPr>
            </w:pPr>
            <w:r w:rsidRPr="00800980">
              <w:rPr>
                <w:sz w:val="20"/>
                <w:szCs w:val="20"/>
              </w:rPr>
              <w:t>99,90%</w:t>
            </w:r>
          </w:p>
        </w:tc>
      </w:tr>
    </w:tbl>
    <w:p w:rsidR="000D7E6A" w:rsidRPr="003B3880" w:rsidRDefault="000D7E6A" w:rsidP="000D7E6A">
      <w:pPr>
        <w:jc w:val="both"/>
        <w:rPr>
          <w:sz w:val="20"/>
          <w:szCs w:val="20"/>
        </w:rPr>
      </w:pPr>
    </w:p>
    <w:p w:rsidR="000D7E6A" w:rsidRPr="003B3880" w:rsidRDefault="000D7E6A" w:rsidP="000D7E6A">
      <w:pPr>
        <w:autoSpaceDE w:val="0"/>
        <w:autoSpaceDN w:val="0"/>
        <w:adjustRightInd w:val="0"/>
        <w:rPr>
          <w:sz w:val="20"/>
          <w:szCs w:val="20"/>
        </w:rPr>
      </w:pPr>
      <w:r>
        <w:rPr>
          <w:sz w:val="20"/>
          <w:szCs w:val="20"/>
        </w:rPr>
        <w:t>Ces t</w:t>
      </w:r>
      <w:r w:rsidRPr="003B3880">
        <w:rPr>
          <w:sz w:val="20"/>
          <w:szCs w:val="20"/>
        </w:rPr>
        <w:t xml:space="preserve">aux, exprimés en pourcentage, sont calculés annuellement à l’aide de la formule suivante : </w:t>
      </w:r>
    </w:p>
    <w:p w:rsidR="000D7E6A" w:rsidRPr="003B3880" w:rsidRDefault="000D7E6A" w:rsidP="000D7E6A">
      <w:pPr>
        <w:autoSpaceDE w:val="0"/>
        <w:autoSpaceDN w:val="0"/>
        <w:adjustRightInd w:val="0"/>
        <w:jc w:val="center"/>
        <w:rPr>
          <w:sz w:val="20"/>
          <w:szCs w:val="20"/>
        </w:rPr>
      </w:pPr>
      <w:r w:rsidRPr="003B3880">
        <w:rPr>
          <w:sz w:val="20"/>
          <w:szCs w:val="20"/>
        </w:rPr>
        <w:t xml:space="preserve">Taux de Disponibilité = </w:t>
      </w:r>
      <w:r w:rsidRPr="003B3880">
        <w:rPr>
          <w:sz w:val="20"/>
          <w:szCs w:val="20"/>
          <w:u w:val="single"/>
        </w:rPr>
        <w:t>Temps de référence  -  Temps de panne</w:t>
      </w:r>
    </w:p>
    <w:p w:rsidR="000D7E6A" w:rsidRPr="003B3880" w:rsidRDefault="000D7E6A" w:rsidP="000D7E6A">
      <w:pPr>
        <w:autoSpaceDE w:val="0"/>
        <w:autoSpaceDN w:val="0"/>
        <w:adjustRightInd w:val="0"/>
        <w:ind w:left="2124" w:firstLine="708"/>
        <w:jc w:val="center"/>
        <w:rPr>
          <w:sz w:val="20"/>
          <w:szCs w:val="20"/>
        </w:rPr>
      </w:pPr>
      <w:r w:rsidRPr="003B3880">
        <w:rPr>
          <w:sz w:val="20"/>
          <w:szCs w:val="20"/>
        </w:rPr>
        <w:t>Temps de référence</w:t>
      </w:r>
    </w:p>
    <w:p w:rsidR="000D7E6A" w:rsidRPr="003B3880" w:rsidRDefault="000D7E6A" w:rsidP="000D7E6A">
      <w:pPr>
        <w:autoSpaceDE w:val="0"/>
        <w:autoSpaceDN w:val="0"/>
        <w:adjustRightInd w:val="0"/>
        <w:rPr>
          <w:sz w:val="20"/>
          <w:szCs w:val="20"/>
        </w:rPr>
      </w:pPr>
      <w:r w:rsidRPr="003B3880">
        <w:rPr>
          <w:sz w:val="20"/>
          <w:szCs w:val="20"/>
          <w:u w:val="single"/>
        </w:rPr>
        <w:t>Temps de référence</w:t>
      </w:r>
      <w:r w:rsidRPr="003B3880">
        <w:rPr>
          <w:sz w:val="20"/>
          <w:szCs w:val="20"/>
        </w:rPr>
        <w:t xml:space="preserve"> : une année </w:t>
      </w:r>
      <w:r>
        <w:rPr>
          <w:sz w:val="20"/>
          <w:szCs w:val="20"/>
        </w:rPr>
        <w:t>pleine, en minute (365x24x60)</w:t>
      </w:r>
    </w:p>
    <w:p w:rsidR="000D7E6A" w:rsidRDefault="000D7E6A" w:rsidP="000D7E6A">
      <w:pPr>
        <w:autoSpaceDE w:val="0"/>
        <w:autoSpaceDN w:val="0"/>
        <w:adjustRightInd w:val="0"/>
        <w:rPr>
          <w:sz w:val="20"/>
          <w:szCs w:val="20"/>
        </w:rPr>
      </w:pPr>
      <w:r w:rsidRPr="003B3880">
        <w:rPr>
          <w:sz w:val="20"/>
          <w:szCs w:val="20"/>
          <w:u w:val="single"/>
        </w:rPr>
        <w:t>Temps de panne</w:t>
      </w:r>
      <w:r w:rsidRPr="003B3880">
        <w:rPr>
          <w:sz w:val="20"/>
          <w:szCs w:val="20"/>
        </w:rPr>
        <w:t xml:space="preserve"> : somme, en minu</w:t>
      </w:r>
      <w:r>
        <w:rPr>
          <w:sz w:val="20"/>
          <w:szCs w:val="20"/>
        </w:rPr>
        <w:t>te, du lundi au vendredi, de 8h30 à 19h</w:t>
      </w:r>
      <w:r w:rsidRPr="003B3880">
        <w:rPr>
          <w:sz w:val="20"/>
          <w:szCs w:val="20"/>
        </w:rPr>
        <w:t>00 (hors jours fériés), des Délais de Rétablissement.</w:t>
      </w:r>
      <w:r w:rsidRPr="003B3880">
        <w:rPr>
          <w:sz w:val="20"/>
          <w:szCs w:val="20"/>
        </w:rPr>
        <w:br/>
      </w:r>
      <w:r w:rsidRPr="003B3880">
        <w:rPr>
          <w:sz w:val="20"/>
          <w:szCs w:val="20"/>
          <w:u w:val="single"/>
        </w:rPr>
        <w:t>Le Délai de Rétablissement</w:t>
      </w:r>
      <w:r>
        <w:rPr>
          <w:sz w:val="20"/>
          <w:szCs w:val="20"/>
        </w:rPr>
        <w:t xml:space="preserve"> : délai entre l’ouverture d’un </w:t>
      </w:r>
      <w:r w:rsidRPr="003B3880">
        <w:rPr>
          <w:sz w:val="20"/>
          <w:szCs w:val="20"/>
        </w:rPr>
        <w:t xml:space="preserve">ticket d’incident et </w:t>
      </w:r>
      <w:r>
        <w:rPr>
          <w:sz w:val="20"/>
          <w:szCs w:val="20"/>
        </w:rPr>
        <w:t>la</w:t>
      </w:r>
      <w:r w:rsidRPr="003B3880">
        <w:rPr>
          <w:sz w:val="20"/>
          <w:szCs w:val="20"/>
        </w:rPr>
        <w:t xml:space="preserve"> réso</w:t>
      </w:r>
      <w:r>
        <w:rPr>
          <w:sz w:val="20"/>
          <w:szCs w:val="20"/>
        </w:rPr>
        <w:t>lution de l’incident tel</w:t>
      </w:r>
      <w:r w:rsidRPr="003B3880">
        <w:rPr>
          <w:sz w:val="20"/>
          <w:szCs w:val="20"/>
        </w:rPr>
        <w:t xml:space="preserve"> qu’</w:t>
      </w:r>
      <w:r>
        <w:rPr>
          <w:sz w:val="20"/>
          <w:szCs w:val="20"/>
        </w:rPr>
        <w:t>horodaté dans le ticket</w:t>
      </w:r>
      <w:r w:rsidRPr="003B3880">
        <w:rPr>
          <w:sz w:val="20"/>
          <w:szCs w:val="20"/>
        </w:rPr>
        <w:t>.</w:t>
      </w:r>
    </w:p>
    <w:p w:rsidR="000D7E6A" w:rsidRDefault="000D7E6A" w:rsidP="000D7E6A">
      <w:pPr>
        <w:autoSpaceDE w:val="0"/>
        <w:autoSpaceDN w:val="0"/>
        <w:adjustRightInd w:val="0"/>
        <w:rPr>
          <w:sz w:val="20"/>
          <w:szCs w:val="20"/>
        </w:rPr>
      </w:pPr>
    </w:p>
    <w:p w:rsidR="000D7E6A" w:rsidRDefault="000D7E6A" w:rsidP="000D7E6A">
      <w:pPr>
        <w:spacing w:line="276" w:lineRule="auto"/>
        <w:rPr>
          <w:rFonts w:ascii="Calibri" w:hAnsi="Calibri"/>
          <w:b/>
        </w:rPr>
      </w:pPr>
      <w:bookmarkStart w:id="573" w:name="_Toc280795837"/>
      <w:r>
        <w:rPr>
          <w:rFonts w:ascii="Calibri" w:hAnsi="Calibri"/>
          <w:b/>
        </w:rPr>
        <w:br w:type="page"/>
      </w:r>
    </w:p>
    <w:p w:rsidR="000D7E6A" w:rsidRPr="00303FC2" w:rsidRDefault="000D7E6A" w:rsidP="00F02FED">
      <w:pPr>
        <w:numPr>
          <w:ilvl w:val="0"/>
          <w:numId w:val="23"/>
        </w:numPr>
        <w:spacing w:after="0"/>
        <w:rPr>
          <w:rFonts w:ascii="Calibri" w:hAnsi="Calibri"/>
          <w:b/>
        </w:rPr>
      </w:pPr>
      <w:r w:rsidRPr="00303FC2">
        <w:rPr>
          <w:rFonts w:ascii="Calibri" w:hAnsi="Calibri"/>
          <w:b/>
        </w:rPr>
        <w:lastRenderedPageBreak/>
        <w:t>Pénalités</w:t>
      </w:r>
      <w:bookmarkEnd w:id="573"/>
    </w:p>
    <w:p w:rsidR="000D7E6A" w:rsidRPr="008830B7" w:rsidRDefault="000D7E6A" w:rsidP="000D7E6A">
      <w:pPr>
        <w:ind w:left="36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49"/>
        <w:gridCol w:w="4414"/>
      </w:tblGrid>
      <w:tr w:rsidR="000D7E6A" w:rsidRPr="008830B7" w:rsidTr="0013142B">
        <w:tc>
          <w:tcPr>
            <w:tcW w:w="4606" w:type="dxa"/>
          </w:tcPr>
          <w:p w:rsidR="000D7E6A" w:rsidRPr="00303FC2" w:rsidRDefault="000D7E6A" w:rsidP="0013142B">
            <w:pPr>
              <w:rPr>
                <w:rFonts w:ascii="Calibri" w:hAnsi="Calibri"/>
                <w:b/>
                <w:szCs w:val="20"/>
              </w:rPr>
            </w:pPr>
            <w:r w:rsidRPr="00303FC2">
              <w:rPr>
                <w:rFonts w:ascii="Calibri" w:hAnsi="Calibri"/>
                <w:b/>
                <w:szCs w:val="20"/>
              </w:rPr>
              <w:t>Dépassement de la durée annuelle d’indisponibilités du Service (en heures)</w:t>
            </w:r>
          </w:p>
        </w:tc>
        <w:tc>
          <w:tcPr>
            <w:tcW w:w="4606" w:type="dxa"/>
          </w:tcPr>
          <w:p w:rsidR="000D7E6A" w:rsidRPr="00303FC2" w:rsidRDefault="000D7E6A" w:rsidP="0013142B">
            <w:pPr>
              <w:rPr>
                <w:rFonts w:ascii="Calibri" w:hAnsi="Calibri"/>
                <w:b/>
                <w:szCs w:val="20"/>
              </w:rPr>
            </w:pPr>
            <w:r w:rsidRPr="00303FC2">
              <w:rPr>
                <w:rFonts w:ascii="Calibri" w:hAnsi="Calibri"/>
                <w:b/>
                <w:szCs w:val="20"/>
              </w:rPr>
              <w:t>Indemnités en % de la redevance mensuelle du Site</w:t>
            </w:r>
          </w:p>
        </w:tc>
      </w:tr>
      <w:tr w:rsidR="000D7E6A" w:rsidRPr="008830B7"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De 0 à 5</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20%</w:t>
            </w:r>
          </w:p>
        </w:tc>
      </w:tr>
      <w:tr w:rsidR="000D7E6A" w:rsidRPr="008830B7"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De 5 à 11</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50%</w:t>
            </w:r>
          </w:p>
        </w:tc>
      </w:tr>
      <w:tr w:rsidR="000D7E6A" w:rsidRPr="00A71AB3" w:rsidTr="0013142B">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Plus de 11</w:t>
            </w:r>
          </w:p>
        </w:tc>
        <w:tc>
          <w:tcPr>
            <w:tcW w:w="4606" w:type="dxa"/>
            <w:vAlign w:val="center"/>
          </w:tcPr>
          <w:p w:rsidR="000D7E6A" w:rsidRPr="00303FC2" w:rsidRDefault="000D7E6A" w:rsidP="0013142B">
            <w:pPr>
              <w:jc w:val="center"/>
              <w:rPr>
                <w:rFonts w:ascii="Calibri" w:hAnsi="Calibri"/>
                <w:szCs w:val="20"/>
              </w:rPr>
            </w:pPr>
            <w:r w:rsidRPr="00303FC2">
              <w:rPr>
                <w:rFonts w:ascii="Calibri" w:hAnsi="Calibri"/>
                <w:szCs w:val="20"/>
              </w:rPr>
              <w:t>100%</w:t>
            </w:r>
          </w:p>
        </w:tc>
      </w:tr>
    </w:tbl>
    <w:p w:rsidR="000D7E6A" w:rsidRDefault="000D7E6A" w:rsidP="000D7E6A">
      <w:pPr>
        <w:rPr>
          <w:szCs w:val="20"/>
        </w:rPr>
      </w:pPr>
    </w:p>
    <w:p w:rsidR="000D7E6A" w:rsidRPr="00C43796" w:rsidRDefault="000D7E6A" w:rsidP="00F02FED">
      <w:pPr>
        <w:pStyle w:val="SFRCorpsdeTexte"/>
        <w:numPr>
          <w:ilvl w:val="0"/>
          <w:numId w:val="19"/>
        </w:numPr>
        <w:spacing w:after="120"/>
        <w:jc w:val="both"/>
        <w:rPr>
          <w:b/>
          <w:sz w:val="20"/>
          <w:szCs w:val="20"/>
        </w:rPr>
      </w:pPr>
      <w:r w:rsidRPr="00C43796">
        <w:rPr>
          <w:b/>
          <w:sz w:val="20"/>
          <w:szCs w:val="20"/>
        </w:rPr>
        <w:t>Qualité audio des communications </w:t>
      </w:r>
    </w:p>
    <w:p w:rsidR="000D7E6A" w:rsidRDefault="000D7E6A" w:rsidP="000D7E6A">
      <w:pPr>
        <w:ind w:left="360"/>
        <w:jc w:val="both"/>
        <w:rPr>
          <w:sz w:val="20"/>
          <w:szCs w:val="20"/>
        </w:rPr>
      </w:pPr>
      <w:r>
        <w:rPr>
          <w:sz w:val="20"/>
          <w:szCs w:val="20"/>
        </w:rPr>
        <w:t>Afin d’optimiser la bande passante nécessaire, l</w:t>
      </w:r>
      <w:r w:rsidRPr="00135A7E">
        <w:rPr>
          <w:sz w:val="20"/>
          <w:szCs w:val="20"/>
        </w:rPr>
        <w:t xml:space="preserve">e codec voix utilisé dans le cadre de l’offre BS PBX est défini par la norme </w:t>
      </w:r>
      <w:r w:rsidRPr="001353F6">
        <w:rPr>
          <w:sz w:val="20"/>
          <w:szCs w:val="20"/>
        </w:rPr>
        <w:t>G.729</w:t>
      </w:r>
      <w:r>
        <w:rPr>
          <w:sz w:val="20"/>
          <w:szCs w:val="20"/>
        </w:rPr>
        <w:t xml:space="preserve"> pour les liens DSL. Nous pouvons également utiliser le codec G711 sur ces liens dans le cadre d’offre sur mesure. Dans ce dernier cas la taille du lien sera adaptée. Pour les offres utilisant un support fibre optique, Bouygues Telecom propose le codec G711 par défaut.</w:t>
      </w:r>
    </w:p>
    <w:p w:rsidR="000D7E6A" w:rsidRDefault="001121CD" w:rsidP="000D7E6A">
      <w:pPr>
        <w:ind w:left="360"/>
        <w:jc w:val="both"/>
        <w:rPr>
          <w:sz w:val="20"/>
          <w:szCs w:val="20"/>
        </w:rPr>
      </w:pPr>
      <w:r>
        <w:rPr>
          <w:noProof/>
        </w:rPr>
        <w:drawing>
          <wp:anchor distT="0" distB="0" distL="114300" distR="114300" simplePos="0" relativeHeight="251656704" behindDoc="0" locked="0" layoutInCell="1" allowOverlap="1">
            <wp:simplePos x="0" y="0"/>
            <wp:positionH relativeFrom="column">
              <wp:posOffset>3776345</wp:posOffset>
            </wp:positionH>
            <wp:positionV relativeFrom="paragraph">
              <wp:posOffset>427355</wp:posOffset>
            </wp:positionV>
            <wp:extent cx="1905000" cy="1845310"/>
            <wp:effectExtent l="19050" t="0" r="0" b="0"/>
            <wp:wrapNone/>
            <wp:docPr id="45" name="Image 2" descr="voi-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oi-scr-c"/>
                    <pic:cNvPicPr>
                      <a:picLocks noChangeAspect="1" noChangeArrowheads="1"/>
                    </pic:cNvPicPr>
                  </pic:nvPicPr>
                  <pic:blipFill>
                    <a:blip r:embed="rId48" cstate="print"/>
                    <a:srcRect/>
                    <a:stretch>
                      <a:fillRect/>
                    </a:stretch>
                  </pic:blipFill>
                  <pic:spPr bwMode="auto">
                    <a:xfrm>
                      <a:off x="0" y="0"/>
                      <a:ext cx="1905000" cy="1845310"/>
                    </a:xfrm>
                    <a:prstGeom prst="rect">
                      <a:avLst/>
                    </a:prstGeom>
                    <a:noFill/>
                  </pic:spPr>
                </pic:pic>
              </a:graphicData>
            </a:graphic>
          </wp:anchor>
        </w:drawing>
      </w:r>
      <w:r w:rsidR="000D7E6A">
        <w:rPr>
          <w:sz w:val="20"/>
          <w:szCs w:val="20"/>
        </w:rPr>
        <w:t>L</w:t>
      </w:r>
      <w:r w:rsidR="000D7E6A" w:rsidRPr="00FA5D59">
        <w:rPr>
          <w:sz w:val="20"/>
          <w:szCs w:val="20"/>
        </w:rPr>
        <w:t>e codec</w:t>
      </w:r>
      <w:r w:rsidR="000D7E6A">
        <w:rPr>
          <w:sz w:val="20"/>
          <w:szCs w:val="20"/>
        </w:rPr>
        <w:t xml:space="preserve"> G729</w:t>
      </w:r>
      <w:r w:rsidR="000D7E6A" w:rsidRPr="00FA5D59">
        <w:rPr>
          <w:sz w:val="20"/>
          <w:szCs w:val="20"/>
        </w:rPr>
        <w:t xml:space="preserve"> est largement utilisé dans l’industrie des télécom</w:t>
      </w:r>
      <w:r w:rsidR="000D7E6A">
        <w:rPr>
          <w:sz w:val="20"/>
          <w:szCs w:val="20"/>
        </w:rPr>
        <w:t>s</w:t>
      </w:r>
      <w:r w:rsidR="000D7E6A" w:rsidRPr="00FA5D59">
        <w:rPr>
          <w:sz w:val="20"/>
          <w:szCs w:val="20"/>
        </w:rPr>
        <w:t xml:space="preserve"> pour le transport de la voix sur IP</w:t>
      </w:r>
      <w:r w:rsidR="000D7E6A">
        <w:rPr>
          <w:sz w:val="20"/>
          <w:szCs w:val="20"/>
        </w:rPr>
        <w:t>. Il propose la meilleure optimisation de la bande passante nécessaire pour une qualité de voix professionnelle.</w:t>
      </w:r>
      <w:r w:rsidR="000D7E6A" w:rsidRPr="00FA5D59">
        <w:rPr>
          <w:sz w:val="20"/>
          <w:szCs w:val="20"/>
        </w:rPr>
        <w:t xml:space="preserve"> </w:t>
      </w:r>
    </w:p>
    <w:p w:rsidR="000D7E6A" w:rsidRDefault="000D7E6A" w:rsidP="000D7E6A">
      <w:pPr>
        <w:ind w:left="360"/>
        <w:rPr>
          <w:color w:val="FF0000"/>
          <w:sz w:val="20"/>
          <w:szCs w:val="20"/>
          <w:highlight w:val="yellow"/>
        </w:rPr>
      </w:pPr>
    </w:p>
    <w:p w:rsidR="000D7E6A" w:rsidRDefault="000D7E6A" w:rsidP="000D7E6A">
      <w:pPr>
        <w:ind w:left="360"/>
        <w:rPr>
          <w:szCs w:val="20"/>
        </w:rPr>
      </w:pPr>
    </w:p>
    <w:p w:rsidR="000D7E6A" w:rsidRDefault="000D7E6A" w:rsidP="000D7E6A">
      <w:pPr>
        <w:tabs>
          <w:tab w:val="left" w:pos="5387"/>
        </w:tabs>
        <w:ind w:left="360" w:right="3814"/>
        <w:jc w:val="both"/>
        <w:rPr>
          <w:sz w:val="20"/>
          <w:szCs w:val="20"/>
        </w:rPr>
      </w:pPr>
      <w:r w:rsidRPr="00FA5D59">
        <w:rPr>
          <w:sz w:val="20"/>
          <w:szCs w:val="20"/>
        </w:rPr>
        <w:t>Les scores présentés dans ce tableau sont la moyenne des n</w:t>
      </w:r>
      <w:r>
        <w:rPr>
          <w:sz w:val="20"/>
          <w:szCs w:val="20"/>
        </w:rPr>
        <w:t>otes attribuées par un échantillon</w:t>
      </w:r>
      <w:r w:rsidRPr="00FA5D59">
        <w:rPr>
          <w:sz w:val="20"/>
          <w:szCs w:val="20"/>
        </w:rPr>
        <w:t xml:space="preserve"> représentatif à des enregistrements de voix masculines et féminines. Un score de 4 ou plus est considéré comme une voix de « qualité naturelle ». D</w:t>
      </w:r>
      <w:r>
        <w:rPr>
          <w:sz w:val="20"/>
          <w:szCs w:val="20"/>
        </w:rPr>
        <w:t>es études montrent qu’il peut</w:t>
      </w:r>
      <w:r w:rsidRPr="00FA5D59">
        <w:rPr>
          <w:sz w:val="20"/>
          <w:szCs w:val="20"/>
        </w:rPr>
        <w:t xml:space="preserve"> exister un écart de 0,25 point entre le MOS donné </w:t>
      </w:r>
      <w:r>
        <w:rPr>
          <w:sz w:val="20"/>
          <w:szCs w:val="20"/>
        </w:rPr>
        <w:t>par deux personnes différentes sur la base d’un même enregistrement.</w:t>
      </w:r>
    </w:p>
    <w:p w:rsidR="000D7E6A" w:rsidRDefault="000D7E6A" w:rsidP="000D7E6A">
      <w:pPr>
        <w:spacing w:line="276" w:lineRule="auto"/>
        <w:jc w:val="both"/>
        <w:rPr>
          <w:sz w:val="20"/>
          <w:szCs w:val="20"/>
        </w:rPr>
      </w:pPr>
      <w:r>
        <w:rPr>
          <w:sz w:val="20"/>
          <w:szCs w:val="20"/>
        </w:rPr>
        <w:lastRenderedPageBreak/>
        <w:t xml:space="preserve">Lors de notre dernière campagne de mesure nous avons observé un MOS moyen de </w:t>
      </w:r>
      <w:r w:rsidRPr="008830B7">
        <w:rPr>
          <w:sz w:val="20"/>
          <w:szCs w:val="20"/>
        </w:rPr>
        <w:t>3,65</w:t>
      </w:r>
      <w:r>
        <w:rPr>
          <w:sz w:val="20"/>
          <w:szCs w:val="20"/>
        </w:rPr>
        <w:t xml:space="preserve"> pour les communications entre deux sites Bouygues Telecom (sur lignes SDSL G 2Mbps et codec G729).</w:t>
      </w:r>
    </w:p>
    <w:p w:rsidR="000D7E6A" w:rsidRDefault="000D7E6A" w:rsidP="000D7E6A">
      <w:pPr>
        <w:spacing w:line="276" w:lineRule="auto"/>
        <w:jc w:val="both"/>
        <w:rPr>
          <w:sz w:val="20"/>
          <w:szCs w:val="20"/>
        </w:rPr>
      </w:pPr>
      <w:r>
        <w:rPr>
          <w:sz w:val="20"/>
          <w:szCs w:val="20"/>
        </w:rPr>
        <w:t xml:space="preserve">Ce MOS situe donc la qualité de la voix sur le réseau fixe Bouygues Telecom avec un codec G729 entre la qualité ressentie sur un réseau RTC et celle d’un réseau GSM. </w:t>
      </w:r>
    </w:p>
    <w:p w:rsidR="000D7E6A" w:rsidRDefault="000D7E6A" w:rsidP="000D7E6A">
      <w:pPr>
        <w:spacing w:line="276" w:lineRule="auto"/>
        <w:jc w:val="both"/>
        <w:rPr>
          <w:sz w:val="20"/>
          <w:szCs w:val="20"/>
        </w:rPr>
      </w:pPr>
    </w:p>
    <w:p w:rsidR="000D7E6A" w:rsidRPr="00C43796" w:rsidRDefault="000D7E6A" w:rsidP="00F02FED">
      <w:pPr>
        <w:pStyle w:val="SFRCorpsdeTexte"/>
        <w:numPr>
          <w:ilvl w:val="0"/>
          <w:numId w:val="19"/>
        </w:numPr>
        <w:spacing w:after="120"/>
        <w:jc w:val="both"/>
        <w:rPr>
          <w:b/>
          <w:sz w:val="20"/>
          <w:szCs w:val="20"/>
        </w:rPr>
      </w:pPr>
      <w:r>
        <w:rPr>
          <w:b/>
          <w:sz w:val="20"/>
          <w:szCs w:val="20"/>
        </w:rPr>
        <w:t>Temps d’établissement des communications</w:t>
      </w:r>
    </w:p>
    <w:p w:rsidR="000D7E6A" w:rsidRPr="00C43796" w:rsidRDefault="000D7E6A" w:rsidP="000D7E6A">
      <w:pPr>
        <w:spacing w:line="276" w:lineRule="auto"/>
        <w:jc w:val="both"/>
        <w:rPr>
          <w:sz w:val="20"/>
          <w:szCs w:val="20"/>
        </w:rPr>
      </w:pPr>
      <w:r>
        <w:rPr>
          <w:sz w:val="20"/>
          <w:szCs w:val="20"/>
        </w:rPr>
        <w:t xml:space="preserve">Le taux d’établissement des appels sortants quelle que soit la destination (nationale ou internationale) est supérieur à </w:t>
      </w:r>
      <w:r w:rsidRPr="003329DD">
        <w:rPr>
          <w:sz w:val="20"/>
          <w:szCs w:val="20"/>
        </w:rPr>
        <w:t>99</w:t>
      </w:r>
      <w:r w:rsidRPr="008830B7">
        <w:rPr>
          <w:sz w:val="20"/>
          <w:szCs w:val="20"/>
        </w:rPr>
        <w:t>%.</w:t>
      </w:r>
    </w:p>
    <w:p w:rsidR="000D7E6A" w:rsidRPr="008F5C71" w:rsidRDefault="000D7E6A" w:rsidP="00F02FED">
      <w:pPr>
        <w:pStyle w:val="SFRCorpsdeTexte"/>
        <w:numPr>
          <w:ilvl w:val="0"/>
          <w:numId w:val="19"/>
        </w:numPr>
        <w:spacing w:after="120"/>
        <w:jc w:val="both"/>
        <w:rPr>
          <w:b/>
          <w:sz w:val="20"/>
          <w:szCs w:val="20"/>
        </w:rPr>
      </w:pPr>
      <w:r>
        <w:rPr>
          <w:b/>
          <w:sz w:val="20"/>
          <w:szCs w:val="20"/>
        </w:rPr>
        <w:t>T</w:t>
      </w:r>
      <w:r w:rsidRPr="008F5C71">
        <w:rPr>
          <w:b/>
          <w:sz w:val="20"/>
          <w:szCs w:val="20"/>
        </w:rPr>
        <w:t xml:space="preserve">emps de transit </w:t>
      </w:r>
    </w:p>
    <w:p w:rsidR="000D7E6A" w:rsidRDefault="000D7E6A" w:rsidP="000D7E6A">
      <w:pPr>
        <w:spacing w:line="276" w:lineRule="auto"/>
        <w:jc w:val="both"/>
        <w:rPr>
          <w:sz w:val="20"/>
          <w:szCs w:val="20"/>
        </w:rPr>
      </w:pPr>
      <w:r w:rsidRPr="008F5C71">
        <w:rPr>
          <w:sz w:val="20"/>
          <w:szCs w:val="20"/>
        </w:rPr>
        <w:t>Le temps de transit est mesuré comme</w:t>
      </w:r>
      <w:r>
        <w:rPr>
          <w:sz w:val="20"/>
          <w:szCs w:val="20"/>
        </w:rPr>
        <w:t xml:space="preserve"> le temps « aller » entre deux s</w:t>
      </w:r>
      <w:r w:rsidRPr="008F5C71">
        <w:rPr>
          <w:sz w:val="20"/>
          <w:szCs w:val="20"/>
        </w:rPr>
        <w:t xml:space="preserve">ites d’un paquet de 128 octets </w:t>
      </w:r>
      <w:r>
        <w:rPr>
          <w:sz w:val="20"/>
          <w:szCs w:val="20"/>
        </w:rPr>
        <w:t xml:space="preserve">sur un lien </w:t>
      </w:r>
      <w:r w:rsidRPr="008F5C71">
        <w:rPr>
          <w:sz w:val="20"/>
          <w:szCs w:val="20"/>
        </w:rPr>
        <w:t xml:space="preserve">hors charge. </w:t>
      </w:r>
    </w:p>
    <w:p w:rsidR="000D7E6A" w:rsidRDefault="000D7E6A" w:rsidP="000D7E6A">
      <w:pPr>
        <w:spacing w:line="276" w:lineRule="auto"/>
        <w:jc w:val="both"/>
        <w:rPr>
          <w:sz w:val="20"/>
          <w:szCs w:val="20"/>
        </w:rPr>
      </w:pPr>
      <w:r>
        <w:rPr>
          <w:sz w:val="20"/>
          <w:szCs w:val="20"/>
        </w:rPr>
        <w:t>Bouygues Telecom observe couramment des temps de transit inférieur à 15ms entre ses DSLAM et son cœur de réseau voix.</w:t>
      </w:r>
    </w:p>
    <w:p w:rsidR="000D7E6A" w:rsidRDefault="000D7E6A" w:rsidP="000D7E6A">
      <w:pPr>
        <w:spacing w:line="276" w:lineRule="auto"/>
        <w:jc w:val="both"/>
        <w:rPr>
          <w:sz w:val="20"/>
          <w:szCs w:val="20"/>
        </w:rPr>
      </w:pPr>
      <w:r>
        <w:rPr>
          <w:sz w:val="20"/>
          <w:szCs w:val="20"/>
        </w:rPr>
        <w:t xml:space="preserve">Bouygues Telecom </w:t>
      </w:r>
      <w:r w:rsidRPr="008F5C71">
        <w:rPr>
          <w:sz w:val="20"/>
          <w:szCs w:val="20"/>
        </w:rPr>
        <w:t>s</w:t>
      </w:r>
      <w:r>
        <w:rPr>
          <w:sz w:val="20"/>
          <w:szCs w:val="20"/>
        </w:rPr>
        <w:t xml:space="preserve">’engage sur un temps de transit inférieur </w:t>
      </w:r>
      <w:r w:rsidRPr="008830B7">
        <w:rPr>
          <w:sz w:val="20"/>
          <w:szCs w:val="20"/>
        </w:rPr>
        <w:t>à 100ms.</w:t>
      </w:r>
      <w:r w:rsidRPr="008F5C71">
        <w:rPr>
          <w:sz w:val="20"/>
          <w:szCs w:val="20"/>
        </w:rPr>
        <w:t xml:space="preserve"> </w:t>
      </w:r>
    </w:p>
    <w:p w:rsidR="000D7E6A" w:rsidRPr="008F5C71" w:rsidRDefault="000D7E6A" w:rsidP="000D7E6A">
      <w:pPr>
        <w:pStyle w:val="SFRCorpsdeTexte"/>
        <w:ind w:left="0"/>
        <w:jc w:val="both"/>
        <w:rPr>
          <w:sz w:val="20"/>
          <w:szCs w:val="20"/>
        </w:rPr>
      </w:pPr>
    </w:p>
    <w:p w:rsidR="000D7E6A" w:rsidRPr="008F5C71" w:rsidRDefault="000D7E6A" w:rsidP="000D7E6A">
      <w:pPr>
        <w:pStyle w:val="SFRCorpsdeTexte"/>
        <w:ind w:left="0"/>
        <w:jc w:val="both"/>
        <w:rPr>
          <w:sz w:val="20"/>
          <w:szCs w:val="20"/>
        </w:rPr>
      </w:pPr>
    </w:p>
    <w:p w:rsidR="000D7E6A" w:rsidRPr="008F5C71" w:rsidRDefault="000D7E6A" w:rsidP="00F02FED">
      <w:pPr>
        <w:pStyle w:val="SFRCorpsdeTexte"/>
        <w:numPr>
          <w:ilvl w:val="0"/>
          <w:numId w:val="19"/>
        </w:numPr>
        <w:spacing w:after="120"/>
        <w:jc w:val="both"/>
        <w:rPr>
          <w:b/>
          <w:sz w:val="20"/>
          <w:szCs w:val="20"/>
        </w:rPr>
      </w:pPr>
      <w:r>
        <w:rPr>
          <w:b/>
          <w:sz w:val="20"/>
          <w:szCs w:val="20"/>
        </w:rPr>
        <w:t>G</w:t>
      </w:r>
      <w:r w:rsidRPr="008F5C71">
        <w:rPr>
          <w:b/>
          <w:sz w:val="20"/>
          <w:szCs w:val="20"/>
        </w:rPr>
        <w:t>igue</w:t>
      </w:r>
    </w:p>
    <w:p w:rsidR="000D7E6A" w:rsidRDefault="000D7E6A" w:rsidP="000D7E6A">
      <w:pPr>
        <w:spacing w:line="276" w:lineRule="auto"/>
        <w:jc w:val="both"/>
        <w:rPr>
          <w:sz w:val="20"/>
          <w:szCs w:val="20"/>
        </w:rPr>
      </w:pPr>
      <w:r w:rsidRPr="008F5C71">
        <w:rPr>
          <w:sz w:val="20"/>
          <w:szCs w:val="20"/>
        </w:rPr>
        <w:t xml:space="preserve">Elle représente la fluctuation du signal numérique, dans le temps ou en phase. </w:t>
      </w:r>
      <w:r>
        <w:rPr>
          <w:sz w:val="20"/>
          <w:szCs w:val="20"/>
        </w:rPr>
        <w:t>Une gigue</w:t>
      </w:r>
      <w:r w:rsidRPr="008F5C71">
        <w:rPr>
          <w:sz w:val="20"/>
          <w:szCs w:val="20"/>
        </w:rPr>
        <w:t xml:space="preserve"> </w:t>
      </w:r>
      <w:r>
        <w:rPr>
          <w:sz w:val="20"/>
          <w:szCs w:val="20"/>
        </w:rPr>
        <w:t>faible permet d’assurer une qualité de voix sur IP optimale.</w:t>
      </w:r>
    </w:p>
    <w:p w:rsidR="000D7E6A" w:rsidRDefault="000D7E6A" w:rsidP="000D7E6A">
      <w:pPr>
        <w:spacing w:line="276" w:lineRule="auto"/>
        <w:jc w:val="both"/>
        <w:rPr>
          <w:sz w:val="20"/>
          <w:szCs w:val="20"/>
        </w:rPr>
      </w:pPr>
      <w:r>
        <w:rPr>
          <w:sz w:val="20"/>
          <w:szCs w:val="20"/>
        </w:rPr>
        <w:t>La valeur recommandée est inférieure à</w:t>
      </w:r>
      <w:r w:rsidRPr="008F5C71">
        <w:rPr>
          <w:sz w:val="20"/>
          <w:szCs w:val="20"/>
        </w:rPr>
        <w:t xml:space="preserve"> 10ms en France métropolitaine</w:t>
      </w:r>
      <w:r>
        <w:rPr>
          <w:sz w:val="20"/>
          <w:szCs w:val="20"/>
        </w:rPr>
        <w:t>. Bouygues Telecom s’engage à respecter cette recommandation.</w:t>
      </w:r>
    </w:p>
    <w:p w:rsidR="000D7E6A" w:rsidRPr="003B3880" w:rsidRDefault="000D7E6A" w:rsidP="000D7E6A">
      <w:pPr>
        <w:spacing w:line="276" w:lineRule="auto"/>
        <w:jc w:val="both"/>
        <w:rPr>
          <w:sz w:val="20"/>
          <w:szCs w:val="20"/>
        </w:rPr>
      </w:pPr>
    </w:p>
    <w:p w:rsidR="000D7E6A" w:rsidRPr="008830B7" w:rsidRDefault="000D7E6A" w:rsidP="000D7E6A">
      <w:pPr>
        <w:pStyle w:val="BYTELniv2"/>
      </w:pPr>
      <w:bookmarkStart w:id="574" w:name="_Toc266796793"/>
      <w:r w:rsidRPr="003B3880">
        <w:br w:type="page"/>
      </w:r>
      <w:bookmarkStart w:id="575" w:name="_Toc299535832"/>
      <w:bookmarkStart w:id="576" w:name="_Toc338401681"/>
      <w:r w:rsidRPr="008830B7">
        <w:lastRenderedPageBreak/>
        <w:t>Modification du service</w:t>
      </w:r>
      <w:bookmarkEnd w:id="574"/>
      <w:bookmarkEnd w:id="575"/>
      <w:bookmarkEnd w:id="576"/>
    </w:p>
    <w:p w:rsidR="00C215D0" w:rsidRPr="00C215D0" w:rsidRDefault="00C215D0" w:rsidP="00C215D0">
      <w:pPr>
        <w:jc w:val="both"/>
        <w:rPr>
          <w:sz w:val="20"/>
          <w:szCs w:val="20"/>
        </w:rPr>
      </w:pPr>
      <w:bookmarkStart w:id="577" w:name="_Toc266796794"/>
      <w:r w:rsidRPr="00C215D0">
        <w:rPr>
          <w:sz w:val="20"/>
          <w:szCs w:val="20"/>
        </w:rPr>
        <w:t>Comme décrit dans les conditions Particulières du Service Business Synchro, une modification des services consiste en l’ajout de Liaisons d’accès, modifications techniques demandées par le Client en cours de Contrat de Service, sur un site bénéficiant déjà du service. Ces demandes devront être effectuées via le Bon de Commande.</w:t>
      </w:r>
    </w:p>
    <w:p w:rsidR="00C215D0" w:rsidRPr="00C215D0" w:rsidRDefault="00C215D0" w:rsidP="00C215D0">
      <w:pPr>
        <w:jc w:val="both"/>
        <w:rPr>
          <w:sz w:val="20"/>
          <w:szCs w:val="20"/>
        </w:rPr>
      </w:pPr>
      <w:r w:rsidRPr="00C215D0">
        <w:rPr>
          <w:sz w:val="20"/>
          <w:szCs w:val="20"/>
        </w:rPr>
        <w:t>Toute évolution du Service impliquant une modification de la Liaison d’accès, (ex : modification à la hausse ou à la baisse du débit) est soumise à une étude de faisabilité préalable de BOUYGUES TELECOM. Le Client est informé que le Service est susceptible de subir des perturbations pendant les opérations d’évolution.</w:t>
      </w:r>
    </w:p>
    <w:tbl>
      <w:tblPr>
        <w:tblW w:w="0" w:type="auto"/>
        <w:tblLook w:val="01E0"/>
      </w:tblPr>
      <w:tblGrid>
        <w:gridCol w:w="2943"/>
        <w:gridCol w:w="5920"/>
      </w:tblGrid>
      <w:tr w:rsidR="00C215D0" w:rsidRPr="00C215D0" w:rsidTr="00123CFD">
        <w:tc>
          <w:tcPr>
            <w:tcW w:w="2943" w:type="dxa"/>
            <w:tcBorders>
              <w:right w:val="single" w:sz="4" w:space="0" w:color="1F497D"/>
            </w:tcBorders>
          </w:tcPr>
          <w:p w:rsidR="00C215D0" w:rsidRPr="00C215D0" w:rsidRDefault="00C215D0" w:rsidP="00C215D0">
            <w:pPr>
              <w:pStyle w:val="Theme"/>
              <w:tabs>
                <w:tab w:val="clear" w:pos="2552"/>
                <w:tab w:val="left" w:pos="567"/>
              </w:tabs>
              <w:rPr>
                <w:rFonts w:ascii="Cambria" w:hAnsi="Cambria" w:cs="Times New Roman"/>
                <w:color w:val="auto"/>
                <w:sz w:val="20"/>
                <w:szCs w:val="20"/>
              </w:rPr>
            </w:pPr>
            <w:r w:rsidRPr="00C215D0">
              <w:rPr>
                <w:rFonts w:ascii="Cambria" w:hAnsi="Cambria" w:cs="Times New Roman"/>
                <w:color w:val="auto"/>
                <w:sz w:val="20"/>
                <w:szCs w:val="20"/>
              </w:rPr>
              <w:t>Modifications sur site</w:t>
            </w:r>
          </w:p>
        </w:tc>
        <w:tc>
          <w:tcPr>
            <w:tcW w:w="5920" w:type="dxa"/>
            <w:tcBorders>
              <w:left w:val="single" w:sz="4" w:space="0" w:color="1F497D"/>
            </w:tcBorders>
          </w:tcPr>
          <w:p w:rsidR="00C215D0" w:rsidRPr="00C215D0" w:rsidRDefault="00C215D0" w:rsidP="006A0168">
            <w:pPr>
              <w:pStyle w:val="En-tte"/>
              <w:tabs>
                <w:tab w:val="left" w:pos="284"/>
                <w:tab w:val="num" w:pos="567"/>
              </w:tabs>
              <w:spacing w:before="240" w:after="60"/>
              <w:ind w:left="680" w:hanging="320"/>
              <w:rPr>
                <w:b/>
                <w:sz w:val="20"/>
                <w:szCs w:val="20"/>
              </w:rPr>
            </w:pPr>
            <w:r w:rsidRPr="00C215D0">
              <w:rPr>
                <w:b/>
                <w:sz w:val="20"/>
                <w:szCs w:val="20"/>
              </w:rPr>
              <w:t>Engagement</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Le délai de réalisation des modifications est de cinquante (50) JO à compter de la réception par l’opérateur du dossier de la demande de modification complet et signé.</w:t>
            </w:r>
          </w:p>
        </w:tc>
      </w:tr>
      <w:tr w:rsidR="00C215D0" w:rsidRPr="00C215D0" w:rsidTr="00123CFD">
        <w:tc>
          <w:tcPr>
            <w:tcW w:w="2943" w:type="dxa"/>
            <w:tcBorders>
              <w:right w:val="single" w:sz="4" w:space="0" w:color="1F497D"/>
            </w:tcBorders>
          </w:tcPr>
          <w:p w:rsidR="00C215D0" w:rsidRPr="00C215D0" w:rsidRDefault="00C215D0" w:rsidP="00C215D0">
            <w:pPr>
              <w:pStyle w:val="Theme"/>
              <w:tabs>
                <w:tab w:val="clear" w:pos="2552"/>
                <w:tab w:val="left" w:pos="567"/>
              </w:tabs>
              <w:rPr>
                <w:rFonts w:ascii="Cambria" w:hAnsi="Cambria" w:cs="Times New Roman"/>
                <w:color w:val="auto"/>
                <w:sz w:val="20"/>
                <w:szCs w:val="20"/>
              </w:rPr>
            </w:pPr>
            <w:r w:rsidRPr="00C215D0">
              <w:rPr>
                <w:rFonts w:ascii="Cambria" w:hAnsi="Cambria" w:cs="Times New Roman"/>
                <w:color w:val="auto"/>
                <w:sz w:val="20"/>
                <w:szCs w:val="20"/>
              </w:rPr>
              <w:t>Conséquence d’une modification</w:t>
            </w:r>
          </w:p>
        </w:tc>
        <w:tc>
          <w:tcPr>
            <w:tcW w:w="5920" w:type="dxa"/>
            <w:tcBorders>
              <w:left w:val="single" w:sz="4" w:space="0" w:color="1F497D"/>
            </w:tcBorders>
          </w:tcPr>
          <w:p w:rsidR="00C215D0" w:rsidRPr="00C215D0" w:rsidRDefault="00C215D0" w:rsidP="006A0168">
            <w:pPr>
              <w:pStyle w:val="En-tte"/>
              <w:tabs>
                <w:tab w:val="left" w:pos="284"/>
                <w:tab w:val="num" w:pos="567"/>
              </w:tabs>
              <w:spacing w:before="240" w:after="60"/>
              <w:ind w:left="680" w:hanging="320"/>
              <w:rPr>
                <w:b/>
                <w:sz w:val="20"/>
                <w:szCs w:val="20"/>
              </w:rPr>
            </w:pPr>
            <w:r w:rsidRPr="00C215D0">
              <w:rPr>
                <w:b/>
                <w:sz w:val="20"/>
                <w:szCs w:val="20"/>
              </w:rPr>
              <w:t>Durée d’engagement</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Tout déménagement et toute modification de forfait de téléphonie ou de débit internet réengage le client pour 36 mois sur le nouveau site, le nouveau forfait ou le nouveau débit souscrit.</w:t>
            </w:r>
          </w:p>
        </w:tc>
      </w:tr>
      <w:tr w:rsidR="00C215D0" w:rsidRPr="00C215D0" w:rsidTr="00123CFD">
        <w:tc>
          <w:tcPr>
            <w:tcW w:w="2943" w:type="dxa"/>
            <w:tcBorders>
              <w:right w:val="single" w:sz="4" w:space="0" w:color="1F497D"/>
            </w:tcBorders>
          </w:tcPr>
          <w:p w:rsidR="00C215D0" w:rsidRPr="00C215D0" w:rsidRDefault="00C215D0" w:rsidP="00C215D0">
            <w:pPr>
              <w:pStyle w:val="Theme"/>
              <w:tabs>
                <w:tab w:val="clear" w:pos="2552"/>
                <w:tab w:val="clear" w:pos="2835"/>
                <w:tab w:val="left" w:pos="567"/>
              </w:tabs>
              <w:rPr>
                <w:rFonts w:ascii="Cambria" w:hAnsi="Cambria" w:cs="Times New Roman"/>
                <w:color w:val="auto"/>
                <w:sz w:val="20"/>
                <w:szCs w:val="20"/>
              </w:rPr>
            </w:pPr>
            <w:r w:rsidRPr="00C215D0">
              <w:rPr>
                <w:rFonts w:ascii="Cambria" w:hAnsi="Cambria" w:cs="Times New Roman"/>
                <w:color w:val="auto"/>
                <w:sz w:val="20"/>
                <w:szCs w:val="20"/>
              </w:rPr>
              <w:t>Résiliation anticipée</w:t>
            </w:r>
          </w:p>
        </w:tc>
        <w:tc>
          <w:tcPr>
            <w:tcW w:w="5920" w:type="dxa"/>
            <w:tcBorders>
              <w:left w:val="single" w:sz="4" w:space="0" w:color="1F497D"/>
            </w:tcBorders>
          </w:tcPr>
          <w:p w:rsidR="00C215D0" w:rsidRPr="00C215D0" w:rsidRDefault="00C215D0" w:rsidP="006A0168">
            <w:pPr>
              <w:pStyle w:val="En-tte"/>
              <w:tabs>
                <w:tab w:val="left" w:pos="284"/>
                <w:tab w:val="num" w:pos="567"/>
              </w:tabs>
              <w:spacing w:before="240" w:after="60"/>
              <w:ind w:left="680" w:hanging="320"/>
              <w:rPr>
                <w:b/>
                <w:sz w:val="20"/>
                <w:szCs w:val="20"/>
              </w:rPr>
            </w:pPr>
            <w:r w:rsidRPr="00C215D0">
              <w:rPr>
                <w:b/>
                <w:sz w:val="20"/>
                <w:szCs w:val="20"/>
              </w:rPr>
              <w:t>Définition</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Une résiliation anticipée est une résiliation qui se produit avant le 36e mois d’engagement.</w:t>
            </w:r>
          </w:p>
          <w:p w:rsidR="00C215D0" w:rsidRPr="00C215D0" w:rsidRDefault="00C215D0" w:rsidP="006A0168">
            <w:pPr>
              <w:pStyle w:val="En-tte"/>
              <w:tabs>
                <w:tab w:val="left" w:pos="284"/>
                <w:tab w:val="num" w:pos="567"/>
              </w:tabs>
              <w:spacing w:before="240" w:after="60"/>
              <w:ind w:left="680" w:hanging="320"/>
              <w:rPr>
                <w:sz w:val="20"/>
                <w:szCs w:val="20"/>
              </w:rPr>
            </w:pPr>
            <w:r w:rsidRPr="00C215D0">
              <w:rPr>
                <w:sz w:val="20"/>
                <w:szCs w:val="20"/>
              </w:rPr>
              <w:t>Client engagé depuis moins de 6 mois</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Le Client doit </w:t>
            </w:r>
            <w:proofErr w:type="gramStart"/>
            <w:r w:rsidRPr="00C215D0">
              <w:rPr>
                <w:rFonts w:ascii="Cambria" w:hAnsi="Cambria" w:cs="Times New Roman"/>
                <w:sz w:val="20"/>
                <w:szCs w:val="20"/>
                <w:lang w:eastAsia="fr-FR" w:bidi="ar-SA"/>
              </w:rPr>
              <w:t>:</w:t>
            </w:r>
            <w:proofErr w:type="gramEnd"/>
            <w:r w:rsidRPr="00C215D0">
              <w:rPr>
                <w:rFonts w:ascii="Cambria" w:hAnsi="Cambria" w:cs="Times New Roman"/>
                <w:sz w:val="20"/>
                <w:szCs w:val="20"/>
                <w:lang w:eastAsia="fr-FR" w:bidi="ar-SA"/>
              </w:rPr>
              <w:br/>
              <w:t>(100% du montant des abonnements) x nombre de mois restant jusqu’à la fin du 6e mois + (50% du montant des abonnements) x nombre de mois restant à courir</w:t>
            </w:r>
          </w:p>
          <w:p w:rsidR="00C215D0" w:rsidRPr="00C215D0" w:rsidRDefault="00C215D0" w:rsidP="006A0168">
            <w:pPr>
              <w:pStyle w:val="En-tte"/>
              <w:tabs>
                <w:tab w:val="left" w:pos="284"/>
                <w:tab w:val="num" w:pos="567"/>
              </w:tabs>
              <w:spacing w:before="240" w:after="60"/>
              <w:ind w:left="680" w:hanging="320"/>
              <w:rPr>
                <w:sz w:val="20"/>
                <w:szCs w:val="20"/>
              </w:rPr>
            </w:pPr>
            <w:r w:rsidRPr="00C215D0">
              <w:rPr>
                <w:sz w:val="20"/>
                <w:szCs w:val="20"/>
              </w:rPr>
              <w:t>Client engagé entre le 7e et le 36e mois</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Le Client doit </w:t>
            </w:r>
            <w:proofErr w:type="gramStart"/>
            <w:r w:rsidRPr="00C215D0">
              <w:rPr>
                <w:rFonts w:ascii="Cambria" w:hAnsi="Cambria" w:cs="Times New Roman"/>
                <w:sz w:val="20"/>
                <w:szCs w:val="20"/>
                <w:lang w:eastAsia="fr-FR" w:bidi="ar-SA"/>
              </w:rPr>
              <w:t>:</w:t>
            </w:r>
            <w:proofErr w:type="gramEnd"/>
            <w:r w:rsidRPr="00C215D0">
              <w:rPr>
                <w:rFonts w:ascii="Cambria" w:hAnsi="Cambria" w:cs="Times New Roman"/>
                <w:sz w:val="20"/>
                <w:szCs w:val="20"/>
                <w:lang w:eastAsia="fr-FR" w:bidi="ar-SA"/>
              </w:rPr>
              <w:br/>
              <w:t>(50% du montant des abonnements) x nombre de mois restant à courir</w:t>
            </w:r>
          </w:p>
        </w:tc>
      </w:tr>
      <w:tr w:rsidR="00C215D0" w:rsidRPr="00C215D0" w:rsidTr="00123CFD">
        <w:tc>
          <w:tcPr>
            <w:tcW w:w="2943" w:type="dxa"/>
            <w:tcBorders>
              <w:right w:val="single" w:sz="4" w:space="0" w:color="1F497D"/>
            </w:tcBorders>
          </w:tcPr>
          <w:p w:rsidR="00C215D0" w:rsidRPr="00C215D0" w:rsidRDefault="00C215D0" w:rsidP="00C215D0">
            <w:pPr>
              <w:pStyle w:val="Theme"/>
              <w:tabs>
                <w:tab w:val="clear" w:pos="2552"/>
                <w:tab w:val="left" w:pos="426"/>
              </w:tabs>
              <w:rPr>
                <w:rFonts w:ascii="Cambria" w:hAnsi="Cambria" w:cs="Times New Roman"/>
                <w:color w:val="auto"/>
                <w:sz w:val="20"/>
                <w:szCs w:val="20"/>
              </w:rPr>
            </w:pPr>
            <w:r w:rsidRPr="00C215D0">
              <w:rPr>
                <w:rFonts w:ascii="Cambria" w:hAnsi="Cambria" w:cs="Times New Roman"/>
                <w:b w:val="0"/>
                <w:color w:val="auto"/>
                <w:sz w:val="20"/>
                <w:szCs w:val="20"/>
              </w:rPr>
              <w:br w:type="page"/>
            </w:r>
            <w:r w:rsidRPr="00C215D0">
              <w:rPr>
                <w:rFonts w:ascii="Cambria" w:hAnsi="Cambria" w:cs="Times New Roman"/>
                <w:color w:val="auto"/>
                <w:sz w:val="20"/>
                <w:szCs w:val="20"/>
              </w:rPr>
              <w:t>Déménagement</w:t>
            </w:r>
          </w:p>
        </w:tc>
        <w:tc>
          <w:tcPr>
            <w:tcW w:w="5920" w:type="dxa"/>
            <w:tcBorders>
              <w:left w:val="single" w:sz="4" w:space="0" w:color="1F497D"/>
            </w:tcBorders>
          </w:tcPr>
          <w:p w:rsidR="00C215D0" w:rsidRPr="00C215D0" w:rsidRDefault="00C215D0" w:rsidP="006A0168">
            <w:pPr>
              <w:pStyle w:val="En-tte"/>
              <w:tabs>
                <w:tab w:val="left" w:pos="284"/>
                <w:tab w:val="num" w:pos="567"/>
              </w:tabs>
              <w:spacing w:before="240" w:after="60"/>
              <w:ind w:left="680" w:hanging="320"/>
              <w:rPr>
                <w:sz w:val="20"/>
                <w:szCs w:val="20"/>
              </w:rPr>
            </w:pPr>
            <w:r w:rsidRPr="00C215D0">
              <w:rPr>
                <w:b/>
                <w:sz w:val="20"/>
                <w:szCs w:val="20"/>
              </w:rPr>
              <w:t>Client engagé</w:t>
            </w:r>
            <w:r w:rsidRPr="00C215D0">
              <w:rPr>
                <w:sz w:val="20"/>
                <w:szCs w:val="20"/>
              </w:rPr>
              <w:t xml:space="preserve"> depuis moins de 6 mois</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Le Client doit </w:t>
            </w:r>
            <w:proofErr w:type="gramStart"/>
            <w:r w:rsidRPr="00C215D0">
              <w:rPr>
                <w:rFonts w:ascii="Cambria" w:hAnsi="Cambria" w:cs="Times New Roman"/>
                <w:sz w:val="20"/>
                <w:szCs w:val="20"/>
                <w:lang w:eastAsia="fr-FR" w:bidi="ar-SA"/>
              </w:rPr>
              <w:t>:</w:t>
            </w:r>
            <w:proofErr w:type="gramEnd"/>
            <w:r w:rsidRPr="00C215D0">
              <w:rPr>
                <w:rFonts w:ascii="Cambria" w:hAnsi="Cambria" w:cs="Times New Roman"/>
                <w:sz w:val="20"/>
                <w:szCs w:val="20"/>
                <w:lang w:eastAsia="fr-FR" w:bidi="ar-SA"/>
              </w:rPr>
              <w:br/>
            </w:r>
            <w:r w:rsidRPr="00C215D0">
              <w:rPr>
                <w:rFonts w:ascii="Cambria" w:hAnsi="Cambria" w:cs="Times New Roman"/>
                <w:sz w:val="20"/>
                <w:szCs w:val="20"/>
                <w:lang w:eastAsia="fr-FR" w:bidi="ar-SA"/>
              </w:rPr>
              <w:lastRenderedPageBreak/>
              <w:t>(50% du montant des abonnements) x nombre de mois restant jusqu’à la fin du 6e mois + (50% du montant des abonnements) x nombre de mois restant à courir + Frais de mise en service du nouveau site</w:t>
            </w:r>
          </w:p>
          <w:p w:rsidR="00C215D0" w:rsidRPr="00C215D0" w:rsidRDefault="00C215D0" w:rsidP="006A0168">
            <w:pPr>
              <w:pStyle w:val="En-tte"/>
              <w:tabs>
                <w:tab w:val="left" w:pos="284"/>
                <w:tab w:val="num" w:pos="567"/>
              </w:tabs>
              <w:spacing w:before="240" w:after="60"/>
              <w:ind w:left="680" w:hanging="320"/>
              <w:rPr>
                <w:b/>
                <w:sz w:val="20"/>
                <w:szCs w:val="20"/>
              </w:rPr>
            </w:pPr>
            <w:r w:rsidRPr="00C215D0">
              <w:rPr>
                <w:b/>
                <w:sz w:val="20"/>
                <w:szCs w:val="20"/>
              </w:rPr>
              <w:t>Client engagé depuis plus de 6 mois</w:t>
            </w:r>
          </w:p>
          <w:p w:rsidR="00C215D0" w:rsidRPr="00C215D0" w:rsidRDefault="00C215D0" w:rsidP="006A0168">
            <w:pPr>
              <w:pStyle w:val="Texte1"/>
              <w:rPr>
                <w:rFonts w:ascii="Cambria" w:hAnsi="Cambria" w:cs="Times New Roman"/>
                <w:sz w:val="20"/>
                <w:szCs w:val="20"/>
                <w:lang w:eastAsia="fr-FR" w:bidi="ar-SA"/>
              </w:rPr>
            </w:pPr>
            <w:r w:rsidRPr="00C215D0">
              <w:rPr>
                <w:rFonts w:ascii="Cambria" w:hAnsi="Cambria" w:cs="Times New Roman"/>
                <w:sz w:val="20"/>
                <w:szCs w:val="20"/>
                <w:lang w:eastAsia="fr-FR" w:bidi="ar-SA"/>
              </w:rPr>
              <w:t>Le Client doit </w:t>
            </w:r>
            <w:proofErr w:type="gramStart"/>
            <w:r w:rsidRPr="00C215D0">
              <w:rPr>
                <w:rFonts w:ascii="Cambria" w:hAnsi="Cambria" w:cs="Times New Roman"/>
                <w:sz w:val="20"/>
                <w:szCs w:val="20"/>
                <w:lang w:eastAsia="fr-FR" w:bidi="ar-SA"/>
              </w:rPr>
              <w:t>:</w:t>
            </w:r>
            <w:proofErr w:type="gramEnd"/>
            <w:r w:rsidRPr="00C215D0">
              <w:rPr>
                <w:rFonts w:ascii="Cambria" w:hAnsi="Cambria" w:cs="Times New Roman"/>
                <w:sz w:val="20"/>
                <w:szCs w:val="20"/>
                <w:lang w:eastAsia="fr-FR" w:bidi="ar-SA"/>
              </w:rPr>
              <w:br/>
              <w:t>(20% du montant des abonnements) x nombre de mois restant à courir + Frais de mise en service du nouveau site</w:t>
            </w:r>
          </w:p>
        </w:tc>
      </w:tr>
    </w:tbl>
    <w:p w:rsidR="00C215D0" w:rsidRPr="00C215D0" w:rsidRDefault="00C215D0" w:rsidP="00C215D0">
      <w:pPr>
        <w:rPr>
          <w:sz w:val="20"/>
          <w:szCs w:val="20"/>
        </w:rPr>
      </w:pPr>
    </w:p>
    <w:p w:rsidR="00C215D0" w:rsidRPr="00C215D0" w:rsidRDefault="00C215D0" w:rsidP="00C215D0">
      <w:pPr>
        <w:rPr>
          <w:sz w:val="20"/>
          <w:szCs w:val="20"/>
        </w:rPr>
      </w:pPr>
      <w:r w:rsidRPr="00C215D0">
        <w:rPr>
          <w:sz w:val="20"/>
          <w:szCs w:val="20"/>
        </w:rPr>
        <w:sym w:font="Wingdings" w:char="F0D8"/>
      </w:r>
      <w:r w:rsidRPr="00C215D0">
        <w:rPr>
          <w:sz w:val="20"/>
          <w:szCs w:val="20"/>
        </w:rPr>
        <w:t xml:space="preserve"> </w:t>
      </w:r>
      <w:r w:rsidRPr="00C215D0">
        <w:rPr>
          <w:b/>
          <w:sz w:val="20"/>
          <w:szCs w:val="20"/>
        </w:rPr>
        <w:t>La modification des caractéristiques du raccordement :</w:t>
      </w:r>
      <w:r w:rsidRPr="00C215D0">
        <w:rPr>
          <w:sz w:val="20"/>
          <w:szCs w:val="20"/>
        </w:rPr>
        <w:t xml:space="preserve">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La demande passe par un bon de commande auprès de votre interlocuteur commercial.</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Toute évolution du Service impliquant une modification de la Liaison d’accès, (ex : modification à la hausse ou à la baisse du débit) est soumise à une étude de faisabilité préalable de Bouygues Telecom</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Les délais pour augmenter le débit d’un site sont liés aux résultats de cette étude d’éligibilité. Ils peuvent varier de trois semaines à dix semaines (cas nécessitant la construction d’un nouveau lien SDSL).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Dans certains cas, il sera nécessaire de construire une nouvelle ligne (dix semaines).</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Les délais pour construire un lien haut débit sur support fibre optique ou Liaison Louée (LL) sont au moins de 12 semaines.</w:t>
      </w:r>
    </w:p>
    <w:p w:rsidR="00C215D0" w:rsidRPr="00C215D0" w:rsidRDefault="00C215D0" w:rsidP="00C215D0">
      <w:pPr>
        <w:ind w:left="900"/>
        <w:rPr>
          <w:sz w:val="20"/>
          <w:szCs w:val="20"/>
        </w:rPr>
      </w:pPr>
    </w:p>
    <w:p w:rsidR="00C215D0" w:rsidRPr="00C215D0" w:rsidRDefault="00C215D0" w:rsidP="00C215D0">
      <w:pPr>
        <w:rPr>
          <w:sz w:val="20"/>
          <w:szCs w:val="20"/>
        </w:rPr>
      </w:pPr>
      <w:r w:rsidRPr="00C215D0">
        <w:rPr>
          <w:sz w:val="20"/>
          <w:szCs w:val="20"/>
        </w:rPr>
        <w:sym w:font="Wingdings" w:char="F0D8"/>
      </w:r>
      <w:r w:rsidRPr="00C215D0">
        <w:rPr>
          <w:sz w:val="20"/>
          <w:szCs w:val="20"/>
        </w:rPr>
        <w:t xml:space="preserve"> </w:t>
      </w:r>
      <w:r w:rsidRPr="00C215D0">
        <w:rPr>
          <w:b/>
          <w:sz w:val="20"/>
          <w:szCs w:val="20"/>
        </w:rPr>
        <w:t>La modification du paramétrage des équipements d’extrémité :</w:t>
      </w:r>
      <w:r w:rsidRPr="00C215D0">
        <w:rPr>
          <w:sz w:val="20"/>
          <w:szCs w:val="20"/>
        </w:rPr>
        <w:t xml:space="preserve">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La demande passe par un mail auprès de votre interlocuteur technique en phase d’exploitation, le ROC (Responsable Opérationnel de Compte)</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Le délai de mise en œuvre est variable en fonction de la demande, l’engagement est de 5j ouvrés. Les demandes de modification / configuration de paramétrage type concernent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Plan d’adressage IP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DHCP / DNS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Raccordement Ethernet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lastRenderedPageBreak/>
        <w:t xml:space="preserve">Classes de service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Reverse DNS </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Règle de filtrage (</w:t>
      </w:r>
      <w:proofErr w:type="spellStart"/>
      <w:r w:rsidRPr="00C215D0">
        <w:rPr>
          <w:rFonts w:ascii="Cambria" w:hAnsi="Cambria" w:cs="Times New Roman"/>
          <w:sz w:val="20"/>
          <w:szCs w:val="20"/>
          <w:lang w:eastAsia="fr-FR" w:bidi="ar-SA"/>
        </w:rPr>
        <w:t>access</w:t>
      </w:r>
      <w:proofErr w:type="spellEnd"/>
      <w:r w:rsidRPr="00C215D0">
        <w:rPr>
          <w:rFonts w:ascii="Cambria" w:hAnsi="Cambria" w:cs="Times New Roman"/>
          <w:sz w:val="20"/>
          <w:szCs w:val="20"/>
          <w:lang w:eastAsia="fr-FR" w:bidi="ar-SA"/>
        </w:rPr>
        <w:t xml:space="preserve"> </w:t>
      </w:r>
      <w:proofErr w:type="spellStart"/>
      <w:r w:rsidRPr="00C215D0">
        <w:rPr>
          <w:rFonts w:ascii="Cambria" w:hAnsi="Cambria" w:cs="Times New Roman"/>
          <w:sz w:val="20"/>
          <w:szCs w:val="20"/>
          <w:lang w:eastAsia="fr-FR" w:bidi="ar-SA"/>
        </w:rPr>
        <w:t>list</w:t>
      </w:r>
      <w:proofErr w:type="spellEnd"/>
      <w:r w:rsidRPr="00C215D0">
        <w:rPr>
          <w:rFonts w:ascii="Cambria" w:hAnsi="Cambria" w:cs="Times New Roman"/>
          <w:sz w:val="20"/>
          <w:szCs w:val="20"/>
          <w:lang w:eastAsia="fr-FR" w:bidi="ar-SA"/>
        </w:rPr>
        <w:t>)</w:t>
      </w:r>
    </w:p>
    <w:p w:rsidR="00C215D0" w:rsidRPr="00C215D0" w:rsidRDefault="00C215D0" w:rsidP="00F02FED">
      <w:pPr>
        <w:pStyle w:val="Texte1"/>
        <w:numPr>
          <w:ilvl w:val="1"/>
          <w:numId w:val="43"/>
        </w:numPr>
        <w:jc w:val="both"/>
        <w:rPr>
          <w:rFonts w:ascii="Cambria" w:hAnsi="Cambria" w:cs="Times New Roman"/>
          <w:sz w:val="20"/>
          <w:szCs w:val="20"/>
          <w:lang w:eastAsia="fr-FR" w:bidi="ar-SA"/>
        </w:rPr>
      </w:pPr>
      <w:proofErr w:type="spellStart"/>
      <w:r w:rsidRPr="00C215D0">
        <w:rPr>
          <w:rFonts w:ascii="Cambria" w:hAnsi="Cambria" w:cs="Times New Roman"/>
          <w:sz w:val="20"/>
          <w:szCs w:val="20"/>
          <w:lang w:eastAsia="fr-FR" w:bidi="ar-SA"/>
        </w:rPr>
        <w:t>Etc</w:t>
      </w:r>
      <w:proofErr w:type="spellEnd"/>
      <w:r w:rsidRPr="00C215D0">
        <w:rPr>
          <w:rFonts w:ascii="Cambria" w:hAnsi="Cambria" w:cs="Times New Roman"/>
          <w:sz w:val="20"/>
          <w:szCs w:val="20"/>
          <w:lang w:eastAsia="fr-FR" w:bidi="ar-SA"/>
        </w:rPr>
        <w:t>…</w:t>
      </w:r>
    </w:p>
    <w:p w:rsidR="00C215D0" w:rsidRPr="00C215D0" w:rsidRDefault="00C215D0" w:rsidP="00C215D0">
      <w:pPr>
        <w:rPr>
          <w:sz w:val="20"/>
          <w:szCs w:val="20"/>
        </w:rPr>
      </w:pPr>
    </w:p>
    <w:p w:rsidR="00C215D0" w:rsidRPr="00C215D0" w:rsidRDefault="00C215D0" w:rsidP="00C215D0">
      <w:pPr>
        <w:rPr>
          <w:sz w:val="20"/>
          <w:szCs w:val="20"/>
        </w:rPr>
      </w:pPr>
      <w:r w:rsidRPr="00C215D0">
        <w:rPr>
          <w:sz w:val="20"/>
          <w:szCs w:val="20"/>
        </w:rPr>
        <w:sym w:font="Wingdings" w:char="F0D8"/>
      </w:r>
      <w:r w:rsidRPr="00C215D0">
        <w:rPr>
          <w:sz w:val="20"/>
          <w:szCs w:val="20"/>
        </w:rPr>
        <w:t xml:space="preserve"> </w:t>
      </w:r>
      <w:r w:rsidRPr="00C215D0">
        <w:rPr>
          <w:b/>
          <w:sz w:val="20"/>
          <w:szCs w:val="20"/>
        </w:rPr>
        <w:t>Le déménagement d’un site :</w:t>
      </w:r>
      <w:r w:rsidRPr="00C215D0">
        <w:rPr>
          <w:sz w:val="20"/>
          <w:szCs w:val="20"/>
        </w:rPr>
        <w:t xml:space="preserve">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Un déménagement s’apparente à une résiliation de site / création de nouveau site.</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La demande passe par un bon de commande auprès de votre interlocuteur commercial.</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Le déploiement du nouveau lien se fait sous dix semaines (pré-requis : fourniture d’un bon de commande complet signé).</w:t>
      </w:r>
    </w:p>
    <w:p w:rsidR="00C215D0" w:rsidRPr="00C215D0" w:rsidRDefault="00C215D0" w:rsidP="00C215D0">
      <w:pPr>
        <w:ind w:left="900"/>
        <w:rPr>
          <w:sz w:val="20"/>
          <w:szCs w:val="20"/>
        </w:rPr>
      </w:pPr>
    </w:p>
    <w:p w:rsidR="00C215D0" w:rsidRPr="00C215D0" w:rsidRDefault="00C215D0" w:rsidP="00C215D0">
      <w:pPr>
        <w:rPr>
          <w:sz w:val="20"/>
          <w:szCs w:val="20"/>
        </w:rPr>
      </w:pPr>
      <w:r w:rsidRPr="00C215D0">
        <w:rPr>
          <w:sz w:val="20"/>
          <w:szCs w:val="20"/>
        </w:rPr>
        <w:sym w:font="Wingdings" w:char="F0D8"/>
      </w:r>
      <w:r w:rsidRPr="00C215D0">
        <w:rPr>
          <w:sz w:val="20"/>
          <w:szCs w:val="20"/>
        </w:rPr>
        <w:t xml:space="preserve"> </w:t>
      </w:r>
      <w:r w:rsidRPr="00C215D0">
        <w:rPr>
          <w:b/>
          <w:sz w:val="20"/>
          <w:szCs w:val="20"/>
        </w:rPr>
        <w:t>La suppression d’un site :</w:t>
      </w:r>
      <w:r w:rsidRPr="00C215D0">
        <w:rPr>
          <w:sz w:val="20"/>
          <w:szCs w:val="20"/>
        </w:rPr>
        <w:t xml:space="preserve">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Une suppression de site fait suite à une demande de résiliation de site auprès de votre interlocuteur commercial.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 xml:space="preserve">Le Contrat et les Bons de Commande peuvent  être résiliés conformément aux modalités prévues dans les Conditions Générales. </w:t>
      </w:r>
    </w:p>
    <w:p w:rsidR="00C215D0" w:rsidRPr="00C215D0"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En cas de résiliation du  Bon de Commande d’un Site avant le terme de sa période d’engagement, votre société sera redevable  des frais tels que définis dans les Conditions Générales.</w:t>
      </w:r>
    </w:p>
    <w:p w:rsidR="000D7E6A" w:rsidRPr="007374B2" w:rsidRDefault="00C215D0" w:rsidP="00F02FED">
      <w:pPr>
        <w:pStyle w:val="Texte1"/>
        <w:numPr>
          <w:ilvl w:val="0"/>
          <w:numId w:val="43"/>
        </w:numPr>
        <w:jc w:val="both"/>
        <w:rPr>
          <w:rFonts w:ascii="Cambria" w:hAnsi="Cambria" w:cs="Times New Roman"/>
          <w:sz w:val="20"/>
          <w:szCs w:val="20"/>
          <w:lang w:eastAsia="fr-FR" w:bidi="ar-SA"/>
        </w:rPr>
      </w:pPr>
      <w:r w:rsidRPr="00C215D0">
        <w:rPr>
          <w:rFonts w:ascii="Cambria" w:hAnsi="Cambria" w:cs="Times New Roman"/>
          <w:sz w:val="20"/>
          <w:szCs w:val="20"/>
          <w:lang w:eastAsia="fr-FR" w:bidi="ar-SA"/>
        </w:rPr>
        <w:t>Le délai pour la suppression d’un site est de 2 semaines.</w:t>
      </w:r>
    </w:p>
    <w:p w:rsidR="000D7E6A" w:rsidRPr="008830B7" w:rsidRDefault="000D7E6A" w:rsidP="000D7E6A">
      <w:pPr>
        <w:pStyle w:val="BYTELniv2"/>
      </w:pPr>
      <w:bookmarkStart w:id="578" w:name="_Toc299535833"/>
      <w:bookmarkStart w:id="579" w:name="_Toc338401682"/>
      <w:r w:rsidRPr="008830B7">
        <w:t>Réversibilité</w:t>
      </w:r>
      <w:bookmarkEnd w:id="578"/>
      <w:bookmarkEnd w:id="579"/>
      <w:r w:rsidRPr="008830B7">
        <w:t xml:space="preserve"> </w:t>
      </w:r>
    </w:p>
    <w:p w:rsidR="000D7E6A" w:rsidRPr="00C3591B" w:rsidRDefault="000D7E6A" w:rsidP="000D7E6A">
      <w:pPr>
        <w:jc w:val="both"/>
        <w:rPr>
          <w:sz w:val="20"/>
          <w:szCs w:val="20"/>
        </w:rPr>
      </w:pPr>
      <w:r w:rsidRPr="00C3591B">
        <w:rPr>
          <w:sz w:val="20"/>
          <w:szCs w:val="20"/>
        </w:rPr>
        <w:t>Conformément aux recommandations données dans le « Guide pour les acheteurs publics de services de communications électroniques »</w:t>
      </w:r>
      <w:r>
        <w:rPr>
          <w:sz w:val="20"/>
          <w:szCs w:val="20"/>
        </w:rPr>
        <w:t xml:space="preserve">*, </w:t>
      </w:r>
      <w:r w:rsidRPr="00C3591B">
        <w:rPr>
          <w:sz w:val="20"/>
          <w:szCs w:val="20"/>
        </w:rPr>
        <w:t>Bouygues Tele</w:t>
      </w:r>
      <w:r>
        <w:rPr>
          <w:sz w:val="20"/>
          <w:szCs w:val="20"/>
        </w:rPr>
        <w:t>com Entreprises s’engage à fournir</w:t>
      </w:r>
      <w:r w:rsidRPr="00C3591B">
        <w:rPr>
          <w:sz w:val="20"/>
          <w:szCs w:val="20"/>
        </w:rPr>
        <w:t xml:space="preserve"> ses meilleurs efforts à l’iss</w:t>
      </w:r>
      <w:r>
        <w:rPr>
          <w:sz w:val="20"/>
          <w:szCs w:val="20"/>
        </w:rPr>
        <w:t>ue du marché pour permettre au p</w:t>
      </w:r>
      <w:r w:rsidRPr="00C3591B">
        <w:rPr>
          <w:sz w:val="20"/>
          <w:szCs w:val="20"/>
        </w:rPr>
        <w:t>ouv</w:t>
      </w:r>
      <w:r>
        <w:rPr>
          <w:sz w:val="20"/>
          <w:szCs w:val="20"/>
        </w:rPr>
        <w:t>oir a</w:t>
      </w:r>
      <w:r w:rsidRPr="00C3591B">
        <w:rPr>
          <w:sz w:val="20"/>
          <w:szCs w:val="20"/>
        </w:rPr>
        <w:t>djudicateur, le cas échéant, de changer d’opérateur.</w:t>
      </w:r>
    </w:p>
    <w:p w:rsidR="000D7E6A" w:rsidRPr="00C3591B" w:rsidRDefault="000D7E6A" w:rsidP="000D7E6A">
      <w:pPr>
        <w:jc w:val="both"/>
        <w:rPr>
          <w:sz w:val="20"/>
          <w:szCs w:val="20"/>
        </w:rPr>
      </w:pPr>
      <w:r w:rsidRPr="00C3591B">
        <w:rPr>
          <w:sz w:val="20"/>
          <w:szCs w:val="20"/>
        </w:rPr>
        <w:lastRenderedPageBreak/>
        <w:t>Ces efforts conce</w:t>
      </w:r>
      <w:r>
        <w:rPr>
          <w:sz w:val="20"/>
          <w:szCs w:val="20"/>
        </w:rPr>
        <w:t>rnent en particulier 4 domaines récapitulés ci-dessous. Pour chacun des points, figurent également</w:t>
      </w:r>
      <w:r w:rsidRPr="00C3591B">
        <w:rPr>
          <w:sz w:val="20"/>
          <w:szCs w:val="20"/>
        </w:rPr>
        <w:t xml:space="preserve"> les engagements pris par Bouygues Tel</w:t>
      </w:r>
      <w:r>
        <w:rPr>
          <w:sz w:val="20"/>
          <w:szCs w:val="20"/>
        </w:rPr>
        <w:t>ecom au titre du marché et les p</w:t>
      </w:r>
      <w:r w:rsidRPr="00C3591B">
        <w:rPr>
          <w:sz w:val="20"/>
          <w:szCs w:val="20"/>
        </w:rPr>
        <w:t>restations qui peuvent faire l’objet d’un devis complémentaire.</w:t>
      </w:r>
    </w:p>
    <w:p w:rsidR="000D7E6A" w:rsidRPr="00C3591B" w:rsidRDefault="000D7E6A" w:rsidP="000D7E6A">
      <w:pPr>
        <w:rPr>
          <w:sz w:val="20"/>
          <w:szCs w:val="20"/>
        </w:rPr>
      </w:pPr>
    </w:p>
    <w:tbl>
      <w:tblPr>
        <w:tblW w:w="0" w:type="auto"/>
        <w:tblBorders>
          <w:top w:val="single" w:sz="8" w:space="0" w:color="4F81BD"/>
          <w:left w:val="single" w:sz="8" w:space="0" w:color="4F81BD"/>
          <w:bottom w:val="single" w:sz="8" w:space="0" w:color="4F81BD"/>
          <w:right w:val="single" w:sz="8" w:space="0" w:color="4F81BD"/>
        </w:tblBorders>
        <w:tblLook w:val="04A0"/>
      </w:tblPr>
      <w:tblGrid>
        <w:gridCol w:w="2303"/>
        <w:gridCol w:w="3600"/>
        <w:gridCol w:w="2960"/>
      </w:tblGrid>
      <w:tr w:rsidR="000D7E6A" w:rsidRPr="00426D84" w:rsidTr="0013142B">
        <w:tc>
          <w:tcPr>
            <w:tcW w:w="2376" w:type="dxa"/>
            <w:shd w:val="clear" w:color="auto" w:fill="4F81BD"/>
            <w:hideMark/>
          </w:tcPr>
          <w:p w:rsidR="000D7E6A" w:rsidRPr="00426D84" w:rsidRDefault="000D7E6A" w:rsidP="0013142B">
            <w:pPr>
              <w:rPr>
                <w:b/>
                <w:bCs/>
                <w:color w:val="FFFFFF"/>
                <w:sz w:val="20"/>
                <w:szCs w:val="20"/>
              </w:rPr>
            </w:pPr>
            <w:r w:rsidRPr="00426D84">
              <w:rPr>
                <w:b/>
                <w:bCs/>
                <w:color w:val="FFFFFF"/>
                <w:sz w:val="20"/>
                <w:szCs w:val="20"/>
              </w:rPr>
              <w:t>Domaine</w:t>
            </w:r>
          </w:p>
        </w:tc>
        <w:tc>
          <w:tcPr>
            <w:tcW w:w="3765" w:type="dxa"/>
            <w:shd w:val="clear" w:color="auto" w:fill="4F81BD"/>
            <w:hideMark/>
          </w:tcPr>
          <w:p w:rsidR="000D7E6A" w:rsidRPr="00426D84" w:rsidRDefault="000D7E6A" w:rsidP="0013142B">
            <w:pPr>
              <w:rPr>
                <w:b/>
                <w:bCs/>
                <w:color w:val="FFFFFF"/>
                <w:sz w:val="20"/>
                <w:szCs w:val="20"/>
              </w:rPr>
            </w:pPr>
            <w:r w:rsidRPr="00426D84">
              <w:rPr>
                <w:b/>
                <w:bCs/>
                <w:color w:val="FFFFFF"/>
                <w:sz w:val="20"/>
                <w:szCs w:val="20"/>
              </w:rPr>
              <w:t>Engagement pris</w:t>
            </w:r>
          </w:p>
        </w:tc>
        <w:tc>
          <w:tcPr>
            <w:tcW w:w="3071" w:type="dxa"/>
            <w:shd w:val="clear" w:color="auto" w:fill="4F81BD"/>
            <w:hideMark/>
          </w:tcPr>
          <w:p w:rsidR="000D7E6A" w:rsidRPr="00426D84" w:rsidRDefault="000D7E6A" w:rsidP="0013142B">
            <w:pPr>
              <w:rPr>
                <w:b/>
                <w:bCs/>
                <w:color w:val="FFFFFF"/>
                <w:sz w:val="20"/>
                <w:szCs w:val="20"/>
              </w:rPr>
            </w:pPr>
            <w:r w:rsidRPr="00426D84">
              <w:rPr>
                <w:b/>
                <w:bCs/>
                <w:color w:val="FFFFFF"/>
                <w:sz w:val="20"/>
                <w:szCs w:val="20"/>
              </w:rPr>
              <w:t>Peut faire l’objet d’une prestation complémentaire</w:t>
            </w:r>
          </w:p>
        </w:tc>
      </w:tr>
      <w:tr w:rsidR="000D7E6A" w:rsidRPr="00426D84" w:rsidTr="0013142B">
        <w:tc>
          <w:tcPr>
            <w:tcW w:w="2376" w:type="dxa"/>
            <w:tcBorders>
              <w:top w:val="single" w:sz="8" w:space="0" w:color="4F81BD"/>
              <w:left w:val="single" w:sz="8" w:space="0" w:color="4F81BD"/>
              <w:bottom w:val="single" w:sz="8" w:space="0" w:color="4F81BD"/>
            </w:tcBorders>
            <w:hideMark/>
          </w:tcPr>
          <w:p w:rsidR="000D7E6A" w:rsidRPr="00426D84" w:rsidRDefault="000D7E6A" w:rsidP="0013142B">
            <w:pPr>
              <w:rPr>
                <w:b/>
                <w:bCs/>
                <w:sz w:val="20"/>
                <w:szCs w:val="20"/>
              </w:rPr>
            </w:pPr>
            <w:r w:rsidRPr="00426D84">
              <w:rPr>
                <w:b/>
                <w:bCs/>
                <w:sz w:val="20"/>
                <w:szCs w:val="20"/>
              </w:rPr>
              <w:t>Fourniture d’information</w:t>
            </w:r>
          </w:p>
        </w:tc>
        <w:tc>
          <w:tcPr>
            <w:tcW w:w="3765" w:type="dxa"/>
            <w:tcBorders>
              <w:top w:val="single" w:sz="8" w:space="0" w:color="4F81BD"/>
              <w:bottom w:val="single" w:sz="8" w:space="0" w:color="4F81BD"/>
            </w:tcBorders>
            <w:hideMark/>
          </w:tcPr>
          <w:p w:rsidR="000D7E6A" w:rsidRPr="00426D84" w:rsidRDefault="000D7E6A" w:rsidP="0013142B">
            <w:pPr>
              <w:rPr>
                <w:sz w:val="20"/>
                <w:szCs w:val="20"/>
              </w:rPr>
            </w:pPr>
            <w:r w:rsidRPr="00426D84">
              <w:rPr>
                <w:sz w:val="20"/>
                <w:szCs w:val="20"/>
              </w:rPr>
              <w:t>Toute information d’inventaire permettant de faciliter la réversibilité : tranches SDA facturées, types de lignes, dimensionnement débits</w:t>
            </w:r>
            <w:r>
              <w:rPr>
                <w:sz w:val="20"/>
                <w:szCs w:val="20"/>
              </w:rPr>
              <w:t xml:space="preserve">, </w:t>
            </w:r>
            <w:proofErr w:type="spellStart"/>
            <w:r>
              <w:rPr>
                <w:sz w:val="20"/>
                <w:szCs w:val="20"/>
              </w:rPr>
              <w:t>etc</w:t>
            </w:r>
            <w:proofErr w:type="spellEnd"/>
          </w:p>
        </w:tc>
        <w:tc>
          <w:tcPr>
            <w:tcW w:w="3071" w:type="dxa"/>
            <w:tcBorders>
              <w:top w:val="single" w:sz="8" w:space="0" w:color="4F81BD"/>
              <w:bottom w:val="single" w:sz="8" w:space="0" w:color="4F81BD"/>
              <w:right w:val="single" w:sz="8" w:space="0" w:color="4F81BD"/>
            </w:tcBorders>
            <w:hideMark/>
          </w:tcPr>
          <w:p w:rsidR="000D7E6A" w:rsidRPr="00426D84" w:rsidRDefault="000D7E6A" w:rsidP="0013142B">
            <w:pPr>
              <w:rPr>
                <w:sz w:val="20"/>
                <w:szCs w:val="20"/>
              </w:rPr>
            </w:pPr>
            <w:r w:rsidRPr="00426D84">
              <w:rPr>
                <w:sz w:val="20"/>
                <w:szCs w:val="20"/>
              </w:rPr>
              <w:t>Informations statistiques (usages)</w:t>
            </w:r>
          </w:p>
        </w:tc>
      </w:tr>
      <w:tr w:rsidR="000D7E6A" w:rsidRPr="00426D84" w:rsidTr="0013142B">
        <w:tc>
          <w:tcPr>
            <w:tcW w:w="2376" w:type="dxa"/>
            <w:hideMark/>
          </w:tcPr>
          <w:p w:rsidR="000D7E6A" w:rsidRPr="00426D84" w:rsidRDefault="000D7E6A" w:rsidP="0013142B">
            <w:pPr>
              <w:rPr>
                <w:b/>
                <w:bCs/>
                <w:sz w:val="20"/>
                <w:szCs w:val="20"/>
              </w:rPr>
            </w:pPr>
            <w:r w:rsidRPr="00426D84">
              <w:rPr>
                <w:b/>
                <w:bCs/>
                <w:sz w:val="20"/>
                <w:szCs w:val="20"/>
              </w:rPr>
              <w:t>Portabilité sortante</w:t>
            </w:r>
          </w:p>
        </w:tc>
        <w:tc>
          <w:tcPr>
            <w:tcW w:w="3765" w:type="dxa"/>
            <w:hideMark/>
          </w:tcPr>
          <w:p w:rsidR="000D7E6A" w:rsidRPr="00426D84" w:rsidRDefault="000D7E6A" w:rsidP="0013142B">
            <w:pPr>
              <w:rPr>
                <w:sz w:val="20"/>
                <w:szCs w:val="20"/>
              </w:rPr>
            </w:pPr>
            <w:r w:rsidRPr="00426D84">
              <w:rPr>
                <w:sz w:val="20"/>
                <w:szCs w:val="20"/>
              </w:rPr>
              <w:t xml:space="preserve">Accord opérationnel avec la plupart des opérateurs du marché (Orange, SFR, </w:t>
            </w:r>
            <w:proofErr w:type="spellStart"/>
            <w:r w:rsidRPr="00426D84">
              <w:rPr>
                <w:sz w:val="20"/>
                <w:szCs w:val="20"/>
              </w:rPr>
              <w:t>Completel</w:t>
            </w:r>
            <w:proofErr w:type="spellEnd"/>
            <w:r w:rsidRPr="00426D84">
              <w:rPr>
                <w:sz w:val="20"/>
                <w:szCs w:val="20"/>
              </w:rPr>
              <w:t>, B3G, Altitude Telecom…)</w:t>
            </w:r>
          </w:p>
        </w:tc>
        <w:tc>
          <w:tcPr>
            <w:tcW w:w="3071" w:type="dxa"/>
            <w:hideMark/>
          </w:tcPr>
          <w:p w:rsidR="000D7E6A" w:rsidRPr="00426D84" w:rsidRDefault="000D7E6A" w:rsidP="0013142B">
            <w:pPr>
              <w:rPr>
                <w:sz w:val="20"/>
                <w:szCs w:val="20"/>
              </w:rPr>
            </w:pPr>
            <w:r w:rsidRPr="00426D84">
              <w:rPr>
                <w:sz w:val="20"/>
                <w:szCs w:val="20"/>
              </w:rPr>
              <w:t>Accord de portabilité avec un opérateur alternatif n’ayant pas d’accord bilatéral avec Bouygues Telecom au moment du marché</w:t>
            </w:r>
          </w:p>
        </w:tc>
      </w:tr>
      <w:tr w:rsidR="000D7E6A" w:rsidRPr="00426D84" w:rsidTr="0013142B">
        <w:tc>
          <w:tcPr>
            <w:tcW w:w="2376" w:type="dxa"/>
            <w:tcBorders>
              <w:top w:val="single" w:sz="8" w:space="0" w:color="4F81BD"/>
              <w:left w:val="single" w:sz="8" w:space="0" w:color="4F81BD"/>
              <w:bottom w:val="single" w:sz="8" w:space="0" w:color="4F81BD"/>
            </w:tcBorders>
            <w:hideMark/>
          </w:tcPr>
          <w:p w:rsidR="000D7E6A" w:rsidRPr="00426D84" w:rsidRDefault="000D7E6A" w:rsidP="0013142B">
            <w:pPr>
              <w:rPr>
                <w:b/>
                <w:bCs/>
                <w:sz w:val="20"/>
                <w:szCs w:val="20"/>
              </w:rPr>
            </w:pPr>
            <w:r w:rsidRPr="00426D84">
              <w:rPr>
                <w:b/>
                <w:bCs/>
                <w:sz w:val="20"/>
                <w:szCs w:val="20"/>
              </w:rPr>
              <w:t>Matériel</w:t>
            </w:r>
          </w:p>
        </w:tc>
        <w:tc>
          <w:tcPr>
            <w:tcW w:w="3765" w:type="dxa"/>
            <w:tcBorders>
              <w:top w:val="single" w:sz="8" w:space="0" w:color="4F81BD"/>
              <w:bottom w:val="single" w:sz="8" w:space="0" w:color="4F81BD"/>
            </w:tcBorders>
            <w:hideMark/>
          </w:tcPr>
          <w:p w:rsidR="000D7E6A" w:rsidRPr="00426D84" w:rsidRDefault="000D7E6A" w:rsidP="0013142B">
            <w:pPr>
              <w:rPr>
                <w:sz w:val="20"/>
                <w:szCs w:val="20"/>
              </w:rPr>
            </w:pPr>
            <w:r w:rsidRPr="00426D84">
              <w:rPr>
                <w:sz w:val="20"/>
                <w:szCs w:val="20"/>
              </w:rPr>
              <w:t>Pas de facturation des matériels loués et prêtés si ces derniers sont retournés en bon état et complet</w:t>
            </w:r>
            <w:r>
              <w:rPr>
                <w:sz w:val="20"/>
                <w:szCs w:val="20"/>
              </w:rPr>
              <w:t>s</w:t>
            </w:r>
            <w:r w:rsidRPr="00426D84">
              <w:rPr>
                <w:sz w:val="20"/>
                <w:szCs w:val="20"/>
              </w:rPr>
              <w:t xml:space="preserve"> à Bouygues Telecom</w:t>
            </w:r>
          </w:p>
        </w:tc>
        <w:tc>
          <w:tcPr>
            <w:tcW w:w="3071" w:type="dxa"/>
            <w:tcBorders>
              <w:top w:val="single" w:sz="8" w:space="0" w:color="4F81BD"/>
              <w:bottom w:val="single" w:sz="8" w:space="0" w:color="4F81BD"/>
              <w:right w:val="single" w:sz="8" w:space="0" w:color="4F81BD"/>
            </w:tcBorders>
            <w:hideMark/>
          </w:tcPr>
          <w:p w:rsidR="000D7E6A" w:rsidRPr="00426D84" w:rsidRDefault="000D7E6A" w:rsidP="0013142B">
            <w:pPr>
              <w:rPr>
                <w:sz w:val="20"/>
                <w:szCs w:val="20"/>
              </w:rPr>
            </w:pPr>
            <w:r w:rsidRPr="00426D84">
              <w:rPr>
                <w:sz w:val="20"/>
                <w:szCs w:val="20"/>
              </w:rPr>
              <w:t xml:space="preserve">Reprise sur chaque site des matériels </w:t>
            </w:r>
          </w:p>
        </w:tc>
      </w:tr>
      <w:tr w:rsidR="000D7E6A" w:rsidRPr="00426D84" w:rsidTr="0013142B">
        <w:tc>
          <w:tcPr>
            <w:tcW w:w="2376" w:type="dxa"/>
            <w:hideMark/>
          </w:tcPr>
          <w:p w:rsidR="000D7E6A" w:rsidRPr="00426D84" w:rsidRDefault="000D7E6A" w:rsidP="0013142B">
            <w:pPr>
              <w:rPr>
                <w:b/>
                <w:bCs/>
                <w:sz w:val="20"/>
                <w:szCs w:val="20"/>
              </w:rPr>
            </w:pPr>
            <w:r w:rsidRPr="00426D84">
              <w:rPr>
                <w:b/>
                <w:bCs/>
                <w:sz w:val="20"/>
                <w:szCs w:val="20"/>
              </w:rPr>
              <w:t>Technologie</w:t>
            </w:r>
          </w:p>
        </w:tc>
        <w:tc>
          <w:tcPr>
            <w:tcW w:w="3765" w:type="dxa"/>
            <w:hideMark/>
          </w:tcPr>
          <w:p w:rsidR="000D7E6A" w:rsidRPr="00426D84" w:rsidRDefault="000D7E6A" w:rsidP="0013142B">
            <w:pPr>
              <w:rPr>
                <w:sz w:val="20"/>
                <w:szCs w:val="20"/>
              </w:rPr>
            </w:pPr>
            <w:r w:rsidRPr="00426D84">
              <w:rPr>
                <w:sz w:val="20"/>
                <w:szCs w:val="20"/>
              </w:rPr>
              <w:t>Choix de technologie</w:t>
            </w:r>
            <w:r>
              <w:rPr>
                <w:sz w:val="20"/>
                <w:szCs w:val="20"/>
              </w:rPr>
              <w:t>s</w:t>
            </w:r>
            <w:r w:rsidRPr="00426D84">
              <w:rPr>
                <w:sz w:val="20"/>
                <w:szCs w:val="20"/>
              </w:rPr>
              <w:t xml:space="preserve"> non propriétaires facilitant la migration vers d’autres s</w:t>
            </w:r>
            <w:r>
              <w:rPr>
                <w:sz w:val="20"/>
                <w:szCs w:val="20"/>
              </w:rPr>
              <w:t>olutions techniques (ex :</w:t>
            </w:r>
            <w:r w:rsidRPr="00426D84">
              <w:rPr>
                <w:sz w:val="20"/>
                <w:szCs w:val="20"/>
              </w:rPr>
              <w:t xml:space="preserve"> réutilisation de postes </w:t>
            </w:r>
            <w:proofErr w:type="spellStart"/>
            <w:r w:rsidRPr="00426D84">
              <w:rPr>
                <w:sz w:val="20"/>
                <w:szCs w:val="20"/>
              </w:rPr>
              <w:t>Centrex</w:t>
            </w:r>
            <w:proofErr w:type="spellEnd"/>
            <w:r w:rsidRPr="00426D84">
              <w:rPr>
                <w:sz w:val="20"/>
                <w:szCs w:val="20"/>
              </w:rPr>
              <w:t xml:space="preserve"> avec un </w:t>
            </w:r>
            <w:proofErr w:type="gramStart"/>
            <w:r w:rsidRPr="00426D84">
              <w:rPr>
                <w:sz w:val="20"/>
                <w:szCs w:val="20"/>
              </w:rPr>
              <w:t>IPBX )</w:t>
            </w:r>
            <w:proofErr w:type="gramEnd"/>
          </w:p>
        </w:tc>
        <w:tc>
          <w:tcPr>
            <w:tcW w:w="3071" w:type="dxa"/>
            <w:hideMark/>
          </w:tcPr>
          <w:p w:rsidR="000D7E6A" w:rsidRPr="00426D84" w:rsidRDefault="000D7E6A" w:rsidP="0013142B">
            <w:pPr>
              <w:rPr>
                <w:sz w:val="20"/>
                <w:szCs w:val="20"/>
              </w:rPr>
            </w:pPr>
            <w:r w:rsidRPr="00426D84">
              <w:rPr>
                <w:sz w:val="20"/>
                <w:szCs w:val="20"/>
              </w:rPr>
              <w:t>Mise à jour logicielle, upgrade de protocole (MGCP vers SIP ou inversement)</w:t>
            </w:r>
          </w:p>
        </w:tc>
      </w:tr>
    </w:tbl>
    <w:p w:rsidR="000D7E6A" w:rsidRPr="00C3591B" w:rsidRDefault="000D7E6A" w:rsidP="000D7E6A">
      <w:pPr>
        <w:rPr>
          <w:sz w:val="20"/>
          <w:szCs w:val="20"/>
        </w:rPr>
      </w:pPr>
      <w:r>
        <w:rPr>
          <w:sz w:val="20"/>
          <w:szCs w:val="20"/>
        </w:rPr>
        <w:t xml:space="preserve">* </w:t>
      </w:r>
      <w:r w:rsidRPr="00C3591B">
        <w:rPr>
          <w:sz w:val="20"/>
          <w:szCs w:val="20"/>
        </w:rPr>
        <w:t>version mai 2010, publiée par la Direction des Affaires Juridiques du Ministère de l’Economie,</w:t>
      </w:r>
      <w:r>
        <w:rPr>
          <w:sz w:val="20"/>
          <w:szCs w:val="20"/>
        </w:rPr>
        <w:t xml:space="preserve"> de l’Industrie et de l’Emploi</w:t>
      </w:r>
    </w:p>
    <w:p w:rsidR="000D7E6A" w:rsidRDefault="000D7E6A" w:rsidP="000D7E6A">
      <w:pPr>
        <w:rPr>
          <w:sz w:val="20"/>
          <w:szCs w:val="20"/>
        </w:rPr>
      </w:pPr>
    </w:p>
    <w:p w:rsidR="000D7E6A" w:rsidRPr="003B3880" w:rsidRDefault="000D7E6A" w:rsidP="000D7E6A">
      <w:pPr>
        <w:pStyle w:val="BYTELniv1"/>
      </w:pPr>
      <w:bookmarkStart w:id="580" w:name="_Toc299535834"/>
      <w:bookmarkStart w:id="581" w:name="_Toc338401683"/>
      <w:bookmarkEnd w:id="577"/>
      <w:r>
        <w:lastRenderedPageBreak/>
        <w:t>Vos outils au quotidien</w:t>
      </w:r>
      <w:bookmarkEnd w:id="580"/>
      <w:bookmarkEnd w:id="581"/>
    </w:p>
    <w:p w:rsidR="000D7E6A" w:rsidRPr="003B3880" w:rsidRDefault="000D7E6A" w:rsidP="000D7E6A">
      <w:pPr>
        <w:pStyle w:val="Paragraphedeliste"/>
        <w:numPr>
          <w:ilvl w:val="0"/>
          <w:numId w:val="7"/>
        </w:numPr>
        <w:pBdr>
          <w:bottom w:val="single" w:sz="4" w:space="3" w:color="808080"/>
        </w:pBdr>
        <w:tabs>
          <w:tab w:val="left" w:pos="900"/>
          <w:tab w:val="left" w:pos="1560"/>
        </w:tabs>
        <w:spacing w:before="120" w:after="120"/>
        <w:contextualSpacing w:val="0"/>
        <w:outlineLvl w:val="1"/>
        <w:rPr>
          <w:b/>
          <w:bCs/>
          <w:vanish/>
          <w:color w:val="FF6600"/>
          <w:sz w:val="32"/>
          <w:szCs w:val="32"/>
        </w:rPr>
      </w:pPr>
      <w:bookmarkStart w:id="582" w:name="_Toc284319739"/>
      <w:bookmarkStart w:id="583" w:name="_Toc284337849"/>
      <w:bookmarkStart w:id="584" w:name="_Toc284413415"/>
      <w:bookmarkStart w:id="585" w:name="_Toc284413816"/>
      <w:bookmarkStart w:id="586" w:name="_Toc285526587"/>
      <w:bookmarkStart w:id="587" w:name="_Toc286761330"/>
      <w:bookmarkStart w:id="588" w:name="_Toc286822010"/>
      <w:bookmarkStart w:id="589" w:name="_Toc287615737"/>
      <w:bookmarkStart w:id="590" w:name="_Toc287617600"/>
      <w:bookmarkStart w:id="591" w:name="_Toc287618027"/>
      <w:bookmarkStart w:id="592" w:name="_Toc287618484"/>
      <w:bookmarkStart w:id="593" w:name="_Toc287858958"/>
      <w:bookmarkStart w:id="594" w:name="_Toc287859042"/>
      <w:bookmarkStart w:id="595" w:name="_Toc287860930"/>
      <w:bookmarkStart w:id="596" w:name="_Toc287861077"/>
      <w:bookmarkStart w:id="597" w:name="_Toc287878051"/>
      <w:bookmarkStart w:id="598" w:name="_Toc287878388"/>
      <w:bookmarkStart w:id="599" w:name="_Toc288486452"/>
      <w:bookmarkStart w:id="600" w:name="_Toc288486534"/>
      <w:bookmarkStart w:id="601" w:name="_Toc288492610"/>
      <w:bookmarkStart w:id="602" w:name="_Toc289790250"/>
      <w:bookmarkStart w:id="603" w:name="_Toc290641935"/>
      <w:bookmarkStart w:id="604" w:name="_Toc290642017"/>
      <w:bookmarkStart w:id="605" w:name="_Toc293934918"/>
      <w:bookmarkStart w:id="606" w:name="_Toc293935091"/>
      <w:bookmarkStart w:id="607" w:name="_Toc293998668"/>
      <w:bookmarkStart w:id="608" w:name="_Toc297293092"/>
      <w:bookmarkStart w:id="609" w:name="_Toc297293209"/>
      <w:bookmarkStart w:id="610" w:name="_Toc299006682"/>
      <w:bookmarkStart w:id="611" w:name="_Toc299374663"/>
      <w:bookmarkStart w:id="612" w:name="_Toc299531067"/>
      <w:bookmarkStart w:id="613" w:name="_Toc299531211"/>
      <w:bookmarkStart w:id="614" w:name="_Toc299531279"/>
      <w:bookmarkStart w:id="615" w:name="_Toc299531877"/>
      <w:bookmarkStart w:id="616" w:name="_Toc299532155"/>
      <w:bookmarkStart w:id="617" w:name="_Toc299535835"/>
      <w:bookmarkStart w:id="618" w:name="_Toc299536015"/>
      <w:bookmarkStart w:id="619" w:name="_Toc299536323"/>
      <w:bookmarkStart w:id="620" w:name="_Toc299536477"/>
      <w:bookmarkStart w:id="621" w:name="_Toc299536554"/>
      <w:bookmarkStart w:id="622" w:name="_Toc299536631"/>
      <w:bookmarkStart w:id="623" w:name="_Toc299536708"/>
      <w:bookmarkStart w:id="624" w:name="_Toc299536785"/>
      <w:bookmarkStart w:id="625" w:name="_Toc299536862"/>
      <w:bookmarkStart w:id="626" w:name="_Toc299536930"/>
      <w:bookmarkStart w:id="627" w:name="_Toc299537084"/>
      <w:bookmarkStart w:id="628" w:name="_Toc299537161"/>
      <w:bookmarkStart w:id="629" w:name="_Toc299537238"/>
      <w:bookmarkStart w:id="630" w:name="_Toc299537315"/>
      <w:bookmarkStart w:id="631" w:name="_Toc299972752"/>
      <w:bookmarkStart w:id="632" w:name="_Toc299983154"/>
      <w:bookmarkStart w:id="633" w:name="_Toc300825113"/>
      <w:bookmarkStart w:id="634" w:name="_Toc300825197"/>
      <w:bookmarkStart w:id="635" w:name="_Toc300825282"/>
      <w:bookmarkStart w:id="636" w:name="_Toc300827274"/>
      <w:bookmarkStart w:id="637" w:name="_Toc300827360"/>
      <w:bookmarkStart w:id="638" w:name="_Toc303584323"/>
      <w:bookmarkStart w:id="639" w:name="_Toc303585334"/>
      <w:bookmarkStart w:id="640" w:name="_Toc305396169"/>
      <w:bookmarkStart w:id="641" w:name="_Toc306002750"/>
      <w:bookmarkStart w:id="642" w:name="_Toc306092353"/>
      <w:bookmarkStart w:id="643" w:name="_Toc306110149"/>
      <w:bookmarkStart w:id="644" w:name="_Toc311010150"/>
      <w:bookmarkStart w:id="645" w:name="_Toc311010214"/>
      <w:bookmarkStart w:id="646" w:name="_Toc320526275"/>
      <w:bookmarkStart w:id="647" w:name="_Toc329352205"/>
      <w:bookmarkStart w:id="648" w:name="_Toc331413132"/>
      <w:bookmarkStart w:id="649" w:name="_Toc331413846"/>
      <w:bookmarkStart w:id="650" w:name="_Toc331510746"/>
      <w:bookmarkStart w:id="651" w:name="_Toc333851058"/>
      <w:bookmarkStart w:id="652" w:name="_Toc333909281"/>
      <w:bookmarkStart w:id="653" w:name="_Toc333921490"/>
      <w:bookmarkStart w:id="654" w:name="_Toc333921758"/>
      <w:bookmarkStart w:id="655" w:name="_Toc333933032"/>
      <w:bookmarkStart w:id="656" w:name="_Toc333933656"/>
      <w:bookmarkStart w:id="657" w:name="_Toc333992561"/>
      <w:bookmarkStart w:id="658" w:name="_Toc334088823"/>
      <w:bookmarkStart w:id="659" w:name="_Toc334513776"/>
      <w:bookmarkStart w:id="660" w:name="_Toc334525314"/>
      <w:bookmarkStart w:id="661" w:name="_Toc334532866"/>
      <w:bookmarkStart w:id="662" w:name="_Toc334533487"/>
      <w:bookmarkStart w:id="663" w:name="_Toc334533559"/>
      <w:bookmarkStart w:id="664" w:name="_Toc335078131"/>
      <w:bookmarkStart w:id="665" w:name="_Toc335084474"/>
      <w:bookmarkStart w:id="666" w:name="_Toc338401684"/>
      <w:bookmarkStart w:id="667" w:name="_Toc266796795"/>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p w:rsidR="000D7E6A" w:rsidRDefault="000D7E6A" w:rsidP="000D7E6A">
      <w:pPr>
        <w:pStyle w:val="BYTELniv2"/>
      </w:pPr>
      <w:bookmarkStart w:id="668" w:name="_Toc299535836"/>
      <w:bookmarkStart w:id="669" w:name="_Toc338401685"/>
      <w:bookmarkStart w:id="670" w:name="_Toc266796796"/>
      <w:bookmarkEnd w:id="667"/>
      <w:r>
        <w:t>L’extranet</w:t>
      </w:r>
      <w:bookmarkEnd w:id="668"/>
      <w:bookmarkEnd w:id="669"/>
    </w:p>
    <w:p w:rsidR="000D7E6A" w:rsidRPr="003B3880" w:rsidRDefault="000D7E6A" w:rsidP="000D7E6A">
      <w:pPr>
        <w:rPr>
          <w:sz w:val="20"/>
          <w:szCs w:val="20"/>
        </w:rPr>
      </w:pPr>
      <w:r w:rsidRPr="003B3880">
        <w:rPr>
          <w:sz w:val="20"/>
          <w:szCs w:val="20"/>
        </w:rPr>
        <w:t xml:space="preserve">Un espace gestionnaire dédié est mis à votre disposition sur </w:t>
      </w:r>
      <w:hyperlink r:id="rId49" w:history="1">
        <w:r w:rsidRPr="003B3880">
          <w:rPr>
            <w:rStyle w:val="Lienhypertexte"/>
            <w:color w:val="0066FF"/>
            <w:sz w:val="20"/>
            <w:szCs w:val="20"/>
          </w:rPr>
          <w:t>www.entreprises.bouyguestelecom.fr</w:t>
        </w:r>
      </w:hyperlink>
      <w:r w:rsidRPr="003B3880">
        <w:rPr>
          <w:sz w:val="20"/>
          <w:szCs w:val="20"/>
        </w:rPr>
        <w:t xml:space="preserve"> .</w:t>
      </w:r>
    </w:p>
    <w:p w:rsidR="000D7E6A" w:rsidRPr="00843E77" w:rsidRDefault="000D7E6A" w:rsidP="000D7E6A">
      <w:pPr>
        <w:rPr>
          <w:sz w:val="20"/>
          <w:szCs w:val="20"/>
        </w:rPr>
      </w:pPr>
      <w:r w:rsidRPr="00843E77">
        <w:rPr>
          <w:sz w:val="20"/>
          <w:szCs w:val="20"/>
        </w:rPr>
        <w:t>Il vous permet :</w:t>
      </w:r>
    </w:p>
    <w:p w:rsidR="000D7E6A" w:rsidRPr="00843E77" w:rsidRDefault="000D7E6A" w:rsidP="00F02FED">
      <w:pPr>
        <w:numPr>
          <w:ilvl w:val="0"/>
          <w:numId w:val="9"/>
        </w:numPr>
        <w:spacing w:before="120" w:after="120"/>
        <w:jc w:val="both"/>
        <w:rPr>
          <w:sz w:val="20"/>
          <w:szCs w:val="20"/>
        </w:rPr>
      </w:pPr>
      <w:r w:rsidRPr="00843E77">
        <w:rPr>
          <w:sz w:val="20"/>
          <w:szCs w:val="20"/>
        </w:rPr>
        <w:t>de visualiser l’état du par</w:t>
      </w:r>
      <w:smartTag w:uri="urn:schemas-microsoft-com:office:smarttags" w:element="PersonName">
        <w:r w:rsidRPr="00843E77">
          <w:rPr>
            <w:sz w:val="20"/>
            <w:szCs w:val="20"/>
          </w:rPr>
          <w:t>c</w:t>
        </w:r>
      </w:smartTag>
      <w:r w:rsidRPr="00843E77">
        <w:rPr>
          <w:sz w:val="20"/>
          <w:szCs w:val="20"/>
        </w:rPr>
        <w:t xml:space="preserve"> et de vos </w:t>
      </w:r>
      <w:smartTag w:uri="urn:schemas-microsoft-com:office:smarttags" w:element="PersonName">
        <w:r w:rsidRPr="00843E77">
          <w:rPr>
            <w:sz w:val="20"/>
            <w:szCs w:val="20"/>
          </w:rPr>
          <w:t>c</w:t>
        </w:r>
      </w:smartTag>
      <w:r w:rsidRPr="00843E77">
        <w:rPr>
          <w:sz w:val="20"/>
          <w:szCs w:val="20"/>
        </w:rPr>
        <w:t>onsommations</w:t>
      </w:r>
    </w:p>
    <w:p w:rsidR="000D7E6A" w:rsidRPr="00843E77" w:rsidRDefault="000D7E6A" w:rsidP="00F02FED">
      <w:pPr>
        <w:numPr>
          <w:ilvl w:val="0"/>
          <w:numId w:val="9"/>
        </w:numPr>
        <w:spacing w:before="120" w:after="120"/>
        <w:jc w:val="both"/>
        <w:rPr>
          <w:sz w:val="20"/>
          <w:szCs w:val="20"/>
        </w:rPr>
      </w:pPr>
      <w:r w:rsidRPr="00843E77">
        <w:rPr>
          <w:sz w:val="20"/>
          <w:szCs w:val="20"/>
        </w:rPr>
        <w:t>d’a</w:t>
      </w:r>
      <w:smartTag w:uri="urn:schemas-microsoft-com:office:smarttags" w:element="PersonName">
        <w:r w:rsidRPr="00843E77">
          <w:rPr>
            <w:sz w:val="20"/>
            <w:szCs w:val="20"/>
          </w:rPr>
          <w:t>c</w:t>
        </w:r>
      </w:smartTag>
      <w:smartTag w:uri="urn:schemas-microsoft-com:office:smarttags" w:element="PersonName">
        <w:r w:rsidRPr="00843E77">
          <w:rPr>
            <w:sz w:val="20"/>
            <w:szCs w:val="20"/>
          </w:rPr>
          <w:t>c</w:t>
        </w:r>
      </w:smartTag>
      <w:r w:rsidRPr="00843E77">
        <w:rPr>
          <w:sz w:val="20"/>
          <w:szCs w:val="20"/>
        </w:rPr>
        <w:t>éder à vos fa</w:t>
      </w:r>
      <w:smartTag w:uri="urn:schemas-microsoft-com:office:smarttags" w:element="PersonName">
        <w:r w:rsidRPr="00843E77">
          <w:rPr>
            <w:sz w:val="20"/>
            <w:szCs w:val="20"/>
          </w:rPr>
          <w:t>c</w:t>
        </w:r>
      </w:smartTag>
      <w:r w:rsidRPr="00843E77">
        <w:rPr>
          <w:sz w:val="20"/>
          <w:szCs w:val="20"/>
        </w:rPr>
        <w:t>tures éle</w:t>
      </w:r>
      <w:smartTag w:uri="urn:schemas-microsoft-com:office:smarttags" w:element="PersonName">
        <w:r w:rsidRPr="00843E77">
          <w:rPr>
            <w:sz w:val="20"/>
            <w:szCs w:val="20"/>
          </w:rPr>
          <w:t>c</w:t>
        </w:r>
      </w:smartTag>
      <w:r w:rsidRPr="00843E77">
        <w:rPr>
          <w:sz w:val="20"/>
          <w:szCs w:val="20"/>
        </w:rPr>
        <w:t xml:space="preserve">troniques et au détail des </w:t>
      </w:r>
      <w:smartTag w:uri="urn:schemas-microsoft-com:office:smarttags" w:element="PersonName">
        <w:r w:rsidRPr="00843E77">
          <w:rPr>
            <w:sz w:val="20"/>
            <w:szCs w:val="20"/>
          </w:rPr>
          <w:t>c</w:t>
        </w:r>
      </w:smartTag>
      <w:r w:rsidRPr="00843E77">
        <w:rPr>
          <w:sz w:val="20"/>
          <w:szCs w:val="20"/>
        </w:rPr>
        <w:t>onsommations</w:t>
      </w:r>
    </w:p>
    <w:p w:rsidR="000D7E6A" w:rsidRPr="00843E77" w:rsidRDefault="000D7E6A" w:rsidP="00F02FED">
      <w:pPr>
        <w:numPr>
          <w:ilvl w:val="0"/>
          <w:numId w:val="9"/>
        </w:numPr>
        <w:spacing w:before="120" w:after="120"/>
        <w:jc w:val="both"/>
        <w:rPr>
          <w:sz w:val="20"/>
          <w:szCs w:val="20"/>
        </w:rPr>
      </w:pPr>
      <w:r w:rsidRPr="00843E77">
        <w:rPr>
          <w:sz w:val="20"/>
          <w:szCs w:val="20"/>
        </w:rPr>
        <w:t>de visualiser et modifier l’état de votre par</w:t>
      </w:r>
      <w:smartTag w:uri="urn:schemas-microsoft-com:office:smarttags" w:element="PersonName">
        <w:r w:rsidRPr="00843E77">
          <w:rPr>
            <w:sz w:val="20"/>
            <w:szCs w:val="20"/>
          </w:rPr>
          <w:t>c</w:t>
        </w:r>
      </w:smartTag>
      <w:r w:rsidRPr="00843E77">
        <w:rPr>
          <w:sz w:val="20"/>
          <w:szCs w:val="20"/>
        </w:rPr>
        <w:t> : ajout de servi</w:t>
      </w:r>
      <w:smartTag w:uri="urn:schemas-microsoft-com:office:smarttags" w:element="PersonName">
        <w:r w:rsidRPr="00843E77">
          <w:rPr>
            <w:sz w:val="20"/>
            <w:szCs w:val="20"/>
          </w:rPr>
          <w:t>c</w:t>
        </w:r>
      </w:smartTag>
      <w:r w:rsidRPr="00843E77">
        <w:rPr>
          <w:sz w:val="20"/>
          <w:szCs w:val="20"/>
        </w:rPr>
        <w:t>es et de lignes</w:t>
      </w:r>
    </w:p>
    <w:p w:rsidR="000D7E6A" w:rsidRPr="00843E77" w:rsidRDefault="000D7E6A" w:rsidP="00F02FED">
      <w:pPr>
        <w:numPr>
          <w:ilvl w:val="0"/>
          <w:numId w:val="9"/>
        </w:numPr>
        <w:spacing w:before="120" w:after="120"/>
        <w:jc w:val="both"/>
        <w:rPr>
          <w:sz w:val="20"/>
          <w:szCs w:val="20"/>
        </w:rPr>
      </w:pPr>
      <w:r w:rsidRPr="00843E77">
        <w:rPr>
          <w:sz w:val="20"/>
          <w:szCs w:val="20"/>
        </w:rPr>
        <w:t>de gérer vos commandes</w:t>
      </w:r>
    </w:p>
    <w:p w:rsidR="000D7E6A" w:rsidRPr="003B3880" w:rsidRDefault="000D7E6A" w:rsidP="000D7E6A">
      <w:pPr>
        <w:rPr>
          <w:sz w:val="20"/>
          <w:szCs w:val="20"/>
        </w:rPr>
      </w:pPr>
      <w:r w:rsidRPr="003B3880">
        <w:rPr>
          <w:sz w:val="20"/>
          <w:szCs w:val="20"/>
        </w:rPr>
        <w:t>Ce servi</w:t>
      </w:r>
      <w:smartTag w:uri="urn:schemas-microsoft-com:office:smarttags" w:element="PersonName">
        <w:r w:rsidRPr="003B3880">
          <w:rPr>
            <w:sz w:val="20"/>
            <w:szCs w:val="20"/>
          </w:rPr>
          <w:t>c</w:t>
        </w:r>
      </w:smartTag>
      <w:r w:rsidRPr="003B3880">
        <w:rPr>
          <w:sz w:val="20"/>
          <w:szCs w:val="20"/>
        </w:rPr>
        <w:t>e vous apporte une l’autonomie et la simpli</w:t>
      </w:r>
      <w:smartTag w:uri="urn:schemas-microsoft-com:office:smarttags" w:element="PersonName">
        <w:r w:rsidRPr="003B3880">
          <w:rPr>
            <w:sz w:val="20"/>
            <w:szCs w:val="20"/>
          </w:rPr>
          <w:t>c</w:t>
        </w:r>
      </w:smartTag>
      <w:r w:rsidRPr="003B3880">
        <w:rPr>
          <w:sz w:val="20"/>
          <w:szCs w:val="20"/>
        </w:rPr>
        <w:t>ité de gestion 24h/24 et 7j/7.</w:t>
      </w:r>
    </w:p>
    <w:p w:rsidR="000D7E6A" w:rsidRPr="003B3880" w:rsidRDefault="001121CD" w:rsidP="000D7E6A">
      <w:pPr>
        <w:jc w:val="center"/>
        <w:rPr>
          <w:sz w:val="20"/>
          <w:szCs w:val="20"/>
        </w:rPr>
      </w:pPr>
      <w:r>
        <w:rPr>
          <w:noProof/>
          <w:sz w:val="20"/>
          <w:szCs w:val="20"/>
        </w:rPr>
        <w:drawing>
          <wp:inline distT="0" distB="0" distL="0" distR="0">
            <wp:extent cx="5334000" cy="3676650"/>
            <wp:effectExtent l="19050" t="19050" r="19050" b="19050"/>
            <wp:docPr id="2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50" cstate="print"/>
                    <a:srcRect/>
                    <a:stretch>
                      <a:fillRect/>
                    </a:stretch>
                  </pic:blipFill>
                  <pic:spPr bwMode="auto">
                    <a:xfrm>
                      <a:off x="0" y="0"/>
                      <a:ext cx="5334000" cy="3676650"/>
                    </a:xfrm>
                    <a:prstGeom prst="rect">
                      <a:avLst/>
                    </a:prstGeom>
                    <a:noFill/>
                    <a:ln w="6350" cmpd="sng">
                      <a:solidFill>
                        <a:srgbClr val="000000"/>
                      </a:solidFill>
                      <a:miter lim="800000"/>
                      <a:headEnd/>
                      <a:tailEnd/>
                    </a:ln>
                    <a:effectLst/>
                  </pic:spPr>
                </pic:pic>
              </a:graphicData>
            </a:graphic>
          </wp:inline>
        </w:drawing>
      </w:r>
    </w:p>
    <w:p w:rsidR="000D7E6A" w:rsidRDefault="001121CD" w:rsidP="000D7E6A">
      <w:pPr>
        <w:jc w:val="center"/>
        <w:rPr>
          <w:sz w:val="20"/>
          <w:szCs w:val="20"/>
        </w:rPr>
      </w:pPr>
      <w:r>
        <w:rPr>
          <w:noProof/>
          <w:sz w:val="20"/>
          <w:szCs w:val="20"/>
        </w:rPr>
        <w:lastRenderedPageBreak/>
        <w:drawing>
          <wp:inline distT="0" distB="0" distL="0" distR="0">
            <wp:extent cx="4791075" cy="3800475"/>
            <wp:effectExtent l="19050" t="19050" r="28575" b="28575"/>
            <wp:docPr id="2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51" cstate="print"/>
                    <a:srcRect/>
                    <a:stretch>
                      <a:fillRect/>
                    </a:stretch>
                  </pic:blipFill>
                  <pic:spPr bwMode="auto">
                    <a:xfrm>
                      <a:off x="0" y="0"/>
                      <a:ext cx="4791075" cy="3800475"/>
                    </a:xfrm>
                    <a:prstGeom prst="rect">
                      <a:avLst/>
                    </a:prstGeom>
                    <a:noFill/>
                    <a:ln w="6350" cmpd="sng">
                      <a:solidFill>
                        <a:srgbClr val="000000"/>
                      </a:solidFill>
                      <a:miter lim="800000"/>
                      <a:headEnd/>
                      <a:tailEnd/>
                    </a:ln>
                    <a:effectLst/>
                  </pic:spPr>
                </pic:pic>
              </a:graphicData>
            </a:graphic>
          </wp:inline>
        </w:drawing>
      </w:r>
    </w:p>
    <w:p w:rsidR="000D7E6A" w:rsidRPr="00BB0249" w:rsidRDefault="000D7E6A" w:rsidP="000D7E6A">
      <w:pPr>
        <w:rPr>
          <w:sz w:val="10"/>
          <w:szCs w:val="10"/>
        </w:rPr>
      </w:pPr>
    </w:p>
    <w:p w:rsidR="000D7E6A" w:rsidRDefault="001121CD" w:rsidP="000D7E6A">
      <w:pPr>
        <w:jc w:val="center"/>
        <w:rPr>
          <w:sz w:val="20"/>
          <w:szCs w:val="20"/>
        </w:rPr>
      </w:pPr>
      <w:r>
        <w:rPr>
          <w:noProof/>
          <w:sz w:val="20"/>
          <w:szCs w:val="20"/>
        </w:rPr>
        <w:drawing>
          <wp:inline distT="0" distB="0" distL="0" distR="0">
            <wp:extent cx="4752975" cy="3019425"/>
            <wp:effectExtent l="19050" t="19050" r="28575" b="28575"/>
            <wp:docPr id="3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52" cstate="print"/>
                    <a:srcRect/>
                    <a:stretch>
                      <a:fillRect/>
                    </a:stretch>
                  </pic:blipFill>
                  <pic:spPr bwMode="auto">
                    <a:xfrm>
                      <a:off x="0" y="0"/>
                      <a:ext cx="4752975" cy="3019425"/>
                    </a:xfrm>
                    <a:prstGeom prst="rect">
                      <a:avLst/>
                    </a:prstGeom>
                    <a:noFill/>
                    <a:ln w="6350" cmpd="sng">
                      <a:solidFill>
                        <a:srgbClr val="000000"/>
                      </a:solidFill>
                      <a:miter lim="800000"/>
                      <a:headEnd/>
                      <a:tailEnd/>
                    </a:ln>
                    <a:effectLst/>
                  </pic:spPr>
                </pic:pic>
              </a:graphicData>
            </a:graphic>
          </wp:inline>
        </w:drawing>
      </w:r>
    </w:p>
    <w:p w:rsidR="000D7E6A" w:rsidRDefault="000D7E6A" w:rsidP="000D7E6A">
      <w:pPr>
        <w:jc w:val="both"/>
        <w:rPr>
          <w:sz w:val="20"/>
          <w:szCs w:val="20"/>
        </w:rPr>
      </w:pPr>
      <w:r>
        <w:rPr>
          <w:sz w:val="20"/>
          <w:szCs w:val="20"/>
        </w:rPr>
        <w:lastRenderedPageBreak/>
        <w:t>La partie facturation est détaillée dans le paragraphe 6.2.</w:t>
      </w:r>
    </w:p>
    <w:p w:rsidR="000D7E6A" w:rsidRPr="003B3880" w:rsidRDefault="000D7E6A" w:rsidP="000D7E6A">
      <w:pPr>
        <w:jc w:val="both"/>
        <w:rPr>
          <w:sz w:val="20"/>
          <w:szCs w:val="20"/>
        </w:rPr>
      </w:pPr>
      <w:r>
        <w:rPr>
          <w:sz w:val="20"/>
          <w:szCs w:val="20"/>
        </w:rPr>
        <w:t xml:space="preserve">L’accès à l’extranet est sécurisé. Il se fait par l’intermédiaire d’un login / mot de passe transmis par votre Attaché Commercial de Compte. </w:t>
      </w:r>
      <w:r w:rsidRPr="003B3880">
        <w:rPr>
          <w:sz w:val="20"/>
          <w:szCs w:val="20"/>
        </w:rPr>
        <w:t xml:space="preserve">Ces </w:t>
      </w:r>
      <w:smartTag w:uri="urn:schemas-microsoft-com:office:smarttags" w:element="PersonName">
        <w:r w:rsidRPr="003B3880">
          <w:rPr>
            <w:sz w:val="20"/>
            <w:szCs w:val="20"/>
          </w:rPr>
          <w:t>c</w:t>
        </w:r>
      </w:smartTag>
      <w:r w:rsidRPr="003B3880">
        <w:rPr>
          <w:sz w:val="20"/>
          <w:szCs w:val="20"/>
        </w:rPr>
        <w:t>odes d’a</w:t>
      </w:r>
      <w:smartTag w:uri="urn:schemas-microsoft-com:office:smarttags" w:element="PersonName">
        <w:r w:rsidRPr="003B3880">
          <w:rPr>
            <w:sz w:val="20"/>
            <w:szCs w:val="20"/>
          </w:rPr>
          <w:t>c</w:t>
        </w:r>
      </w:smartTag>
      <w:smartTag w:uri="urn:schemas-microsoft-com:office:smarttags" w:element="PersonName">
        <w:r w:rsidRPr="003B3880">
          <w:rPr>
            <w:sz w:val="20"/>
            <w:szCs w:val="20"/>
          </w:rPr>
          <w:t>c</w:t>
        </w:r>
      </w:smartTag>
      <w:r w:rsidRPr="003B3880">
        <w:rPr>
          <w:sz w:val="20"/>
          <w:szCs w:val="20"/>
        </w:rPr>
        <w:t>ès ne peuvent être demandés</w:t>
      </w:r>
      <w:r>
        <w:rPr>
          <w:sz w:val="20"/>
          <w:szCs w:val="20"/>
        </w:rPr>
        <w:t xml:space="preserve"> </w:t>
      </w:r>
      <w:r w:rsidRPr="003B3880">
        <w:rPr>
          <w:sz w:val="20"/>
          <w:szCs w:val="20"/>
        </w:rPr>
        <w:t xml:space="preserve">et </w:t>
      </w:r>
      <w:smartTag w:uri="urn:schemas-microsoft-com:office:smarttags" w:element="PersonName">
        <w:r w:rsidRPr="003B3880">
          <w:rPr>
            <w:sz w:val="20"/>
            <w:szCs w:val="20"/>
          </w:rPr>
          <w:t>c</w:t>
        </w:r>
      </w:smartTag>
      <w:r w:rsidRPr="003B3880">
        <w:rPr>
          <w:sz w:val="20"/>
          <w:szCs w:val="20"/>
        </w:rPr>
        <w:t xml:space="preserve">ommuniqués qu’à des personnes désignées </w:t>
      </w:r>
      <w:smartTag w:uri="urn:schemas-microsoft-com:office:smarttags" w:element="PersonName">
        <w:r w:rsidRPr="003B3880">
          <w:rPr>
            <w:sz w:val="20"/>
            <w:szCs w:val="20"/>
          </w:rPr>
          <w:t>c</w:t>
        </w:r>
      </w:smartTag>
      <w:r w:rsidRPr="003B3880">
        <w:rPr>
          <w:sz w:val="20"/>
          <w:szCs w:val="20"/>
        </w:rPr>
        <w:t xml:space="preserve">omme Gestionnaire </w:t>
      </w:r>
      <w:smartTag w:uri="urn:schemas-microsoft-com:office:smarttags" w:element="PersonName">
        <w:r w:rsidRPr="003B3880">
          <w:rPr>
            <w:sz w:val="20"/>
            <w:szCs w:val="20"/>
          </w:rPr>
          <w:t>c</w:t>
        </w:r>
      </w:smartTag>
      <w:r w:rsidRPr="003B3880">
        <w:rPr>
          <w:sz w:val="20"/>
          <w:szCs w:val="20"/>
        </w:rPr>
        <w:t>hez Bouygues Tele</w:t>
      </w:r>
      <w:smartTag w:uri="urn:schemas-microsoft-com:office:smarttags" w:element="PersonName">
        <w:r w:rsidRPr="003B3880">
          <w:rPr>
            <w:sz w:val="20"/>
            <w:szCs w:val="20"/>
          </w:rPr>
          <w:t>c</w:t>
        </w:r>
      </w:smartTag>
      <w:r w:rsidRPr="003B3880">
        <w:rPr>
          <w:sz w:val="20"/>
          <w:szCs w:val="20"/>
        </w:rPr>
        <w:t>om.</w:t>
      </w:r>
    </w:p>
    <w:p w:rsidR="000D7E6A" w:rsidRDefault="000D7E6A" w:rsidP="000D7E6A">
      <w:pPr>
        <w:jc w:val="both"/>
        <w:rPr>
          <w:sz w:val="20"/>
          <w:szCs w:val="20"/>
        </w:rPr>
      </w:pPr>
    </w:p>
    <w:p w:rsidR="000D7E6A" w:rsidRPr="003B3880" w:rsidRDefault="000D7E6A" w:rsidP="000D7E6A">
      <w:pPr>
        <w:pBdr>
          <w:top w:val="single" w:sz="4" w:space="1" w:color="auto"/>
          <w:left w:val="single" w:sz="4" w:space="4" w:color="auto"/>
          <w:bottom w:val="single" w:sz="4" w:space="1" w:color="auto"/>
          <w:right w:val="single" w:sz="4" w:space="4" w:color="auto"/>
        </w:pBdr>
        <w:shd w:val="clear" w:color="auto" w:fill="E5B8B7"/>
      </w:pPr>
      <w:r>
        <w:t xml:space="preserve">Vous pouvez tester </w:t>
      </w:r>
      <w:r w:rsidRPr="003B3880">
        <w:t>ce servi</w:t>
      </w:r>
      <w:smartTag w:uri="urn:schemas-microsoft-com:office:smarttags" w:element="PersonName">
        <w:r w:rsidRPr="003B3880">
          <w:t>c</w:t>
        </w:r>
      </w:smartTag>
      <w:r w:rsidRPr="003B3880">
        <w:t xml:space="preserve">e sur : </w:t>
      </w:r>
      <w:r>
        <w:br/>
      </w:r>
      <w:r>
        <w:br/>
      </w:r>
      <w:hyperlink r:id="rId53" w:history="1">
        <w:r w:rsidRPr="00525FCC">
          <w:rPr>
            <w:rStyle w:val="Lienhypertexte"/>
            <w:sz w:val="22"/>
          </w:rPr>
          <w:t>http://www.entreprises.bouyguestelecom.fr/bte/entreprises/espace_clients/gestionnaires</w:t>
        </w:r>
      </w:hyperlink>
    </w:p>
    <w:p w:rsidR="000D7E6A" w:rsidRDefault="000D7E6A" w:rsidP="000D7E6A">
      <w:pPr>
        <w:pBdr>
          <w:top w:val="single" w:sz="4" w:space="1" w:color="auto"/>
          <w:left w:val="single" w:sz="4" w:space="4" w:color="auto"/>
          <w:bottom w:val="single" w:sz="4" w:space="1" w:color="auto"/>
          <w:right w:val="single" w:sz="4" w:space="4" w:color="auto"/>
        </w:pBdr>
        <w:shd w:val="clear" w:color="auto" w:fill="E5B8B7"/>
      </w:pPr>
    </w:p>
    <w:p w:rsidR="000D7E6A" w:rsidRPr="003F193A" w:rsidRDefault="000D7E6A" w:rsidP="000D7E6A">
      <w:pPr>
        <w:pBdr>
          <w:top w:val="single" w:sz="4" w:space="1" w:color="auto"/>
          <w:left w:val="single" w:sz="4" w:space="4" w:color="auto"/>
          <w:bottom w:val="single" w:sz="4" w:space="1" w:color="auto"/>
          <w:right w:val="single" w:sz="4" w:space="4" w:color="auto"/>
        </w:pBdr>
        <w:shd w:val="clear" w:color="auto" w:fill="E5B8B7"/>
      </w:pPr>
      <w:r>
        <w:t xml:space="preserve">               </w:t>
      </w:r>
      <w:proofErr w:type="gramStart"/>
      <w:r w:rsidRPr="003F193A">
        <w:t>login</w:t>
      </w:r>
      <w:proofErr w:type="gramEnd"/>
      <w:r w:rsidRPr="003F193A">
        <w:t> de test :</w:t>
      </w:r>
      <w:r w:rsidRPr="003F193A">
        <w:tab/>
      </w:r>
      <w:r w:rsidRPr="003F193A">
        <w:tab/>
        <w:t>GESDEM</w:t>
      </w:r>
    </w:p>
    <w:p w:rsidR="000D7E6A" w:rsidRPr="003F193A" w:rsidRDefault="000D7E6A" w:rsidP="000D7E6A">
      <w:pPr>
        <w:pBdr>
          <w:top w:val="single" w:sz="4" w:space="1" w:color="auto"/>
          <w:left w:val="single" w:sz="4" w:space="4" w:color="auto"/>
          <w:bottom w:val="single" w:sz="4" w:space="1" w:color="auto"/>
          <w:right w:val="single" w:sz="4" w:space="4" w:color="auto"/>
        </w:pBdr>
        <w:shd w:val="clear" w:color="auto" w:fill="E5B8B7"/>
      </w:pPr>
      <w:r>
        <w:t xml:space="preserve">               </w:t>
      </w:r>
      <w:proofErr w:type="gramStart"/>
      <w:r w:rsidRPr="003F193A">
        <w:t>mot</w:t>
      </w:r>
      <w:proofErr w:type="gramEnd"/>
      <w:r w:rsidRPr="003F193A">
        <w:t xml:space="preserve"> de passe de test :</w:t>
      </w:r>
      <w:r w:rsidRPr="003F193A">
        <w:tab/>
        <w:t>1GESDEM2</w:t>
      </w:r>
    </w:p>
    <w:p w:rsidR="000D7E6A" w:rsidRDefault="000D7E6A" w:rsidP="000D7E6A">
      <w:pPr>
        <w:pBdr>
          <w:top w:val="single" w:sz="4" w:space="1" w:color="auto"/>
          <w:left w:val="single" w:sz="4" w:space="4" w:color="auto"/>
          <w:bottom w:val="single" w:sz="4" w:space="1" w:color="auto"/>
          <w:right w:val="single" w:sz="4" w:space="4" w:color="auto"/>
        </w:pBdr>
        <w:shd w:val="clear" w:color="auto" w:fill="E5B8B7"/>
      </w:pPr>
    </w:p>
    <w:p w:rsidR="000D7E6A" w:rsidRDefault="000D7E6A" w:rsidP="000D7E6A">
      <w:pPr>
        <w:rPr>
          <w:sz w:val="20"/>
          <w:szCs w:val="20"/>
        </w:rPr>
      </w:pPr>
    </w:p>
    <w:p w:rsidR="000D7E6A" w:rsidRPr="003B3880" w:rsidRDefault="000D7E6A" w:rsidP="000D7E6A">
      <w:pPr>
        <w:pStyle w:val="BYTELniv2"/>
      </w:pPr>
      <w:bookmarkStart w:id="671" w:name="_Toc299535837"/>
      <w:bookmarkStart w:id="672" w:name="_Toc338401686"/>
      <w:r>
        <w:t>La facturation</w:t>
      </w:r>
      <w:bookmarkEnd w:id="671"/>
      <w:bookmarkEnd w:id="672"/>
    </w:p>
    <w:p w:rsidR="000D7E6A" w:rsidRPr="003B3880" w:rsidRDefault="000D7E6A" w:rsidP="000D7E6A">
      <w:pPr>
        <w:pStyle w:val="BYTELniv3"/>
        <w:tabs>
          <w:tab w:val="clear" w:pos="360"/>
        </w:tabs>
        <w:ind w:left="1071"/>
      </w:pPr>
      <w:bookmarkStart w:id="673" w:name="_Toc299535838"/>
      <w:bookmarkStart w:id="674" w:name="_Toc338401687"/>
      <w:bookmarkStart w:id="675" w:name="_Toc266796872"/>
      <w:bookmarkStart w:id="676" w:name="_Toc266806817"/>
      <w:bookmarkStart w:id="677" w:name="_Toc267409906"/>
      <w:bookmarkStart w:id="678" w:name="_Toc270690649"/>
      <w:bookmarkStart w:id="679" w:name="_Toc270940845"/>
      <w:bookmarkStart w:id="680" w:name="_Toc270941045"/>
      <w:bookmarkStart w:id="681" w:name="_Toc270955255"/>
      <w:bookmarkEnd w:id="670"/>
      <w:r w:rsidRPr="003B3880">
        <w:t>Rapports de fa</w:t>
      </w:r>
      <w:smartTag w:uri="urn:schemas-microsoft-com:office:smarttags" w:element="PersonName">
        <w:r w:rsidRPr="003B3880">
          <w:t>c</w:t>
        </w:r>
      </w:smartTag>
      <w:r w:rsidRPr="003B3880">
        <w:t xml:space="preserve">turation : </w:t>
      </w:r>
      <w:r>
        <w:t>s</w:t>
      </w:r>
      <w:r w:rsidRPr="003B3880">
        <w:t>ervi</w:t>
      </w:r>
      <w:smartTag w:uri="urn:schemas-microsoft-com:office:smarttags" w:element="PersonName">
        <w:r w:rsidRPr="003B3880">
          <w:t>c</w:t>
        </w:r>
      </w:smartTag>
      <w:r w:rsidRPr="003B3880">
        <w:t>e e-Fa</w:t>
      </w:r>
      <w:smartTag w:uri="urn:schemas-microsoft-com:office:smarttags" w:element="PersonName">
        <w:r w:rsidRPr="003B3880">
          <w:t>c</w:t>
        </w:r>
      </w:smartTag>
      <w:r w:rsidRPr="003B3880">
        <w:t>ture</w:t>
      </w:r>
      <w:bookmarkEnd w:id="673"/>
      <w:bookmarkEnd w:id="674"/>
    </w:p>
    <w:p w:rsidR="000D7E6A" w:rsidRDefault="000D7E6A" w:rsidP="000D7E6A">
      <w:pPr>
        <w:spacing w:after="120"/>
        <w:jc w:val="both"/>
        <w:rPr>
          <w:sz w:val="20"/>
          <w:szCs w:val="20"/>
        </w:rPr>
      </w:pPr>
      <w:r w:rsidRPr="003B3880">
        <w:rPr>
          <w:sz w:val="20"/>
          <w:szCs w:val="20"/>
        </w:rPr>
        <w:t>Vous recevrez une facture globale ainsi qu’une facture par centre de facturation en version papier et électronique</w:t>
      </w:r>
      <w:r>
        <w:rPr>
          <w:sz w:val="20"/>
          <w:szCs w:val="20"/>
        </w:rPr>
        <w:t xml:space="preserve"> (voir </w:t>
      </w:r>
      <w:r w:rsidRPr="004D7E31">
        <w:rPr>
          <w:sz w:val="20"/>
          <w:szCs w:val="20"/>
        </w:rPr>
        <w:t>annexe 3</w:t>
      </w:r>
      <w:r>
        <w:rPr>
          <w:sz w:val="20"/>
          <w:szCs w:val="20"/>
        </w:rPr>
        <w:t>)</w:t>
      </w:r>
      <w:r w:rsidRPr="003B3880">
        <w:rPr>
          <w:sz w:val="20"/>
          <w:szCs w:val="20"/>
        </w:rPr>
        <w:t>.</w:t>
      </w:r>
    </w:p>
    <w:p w:rsidR="000D7E6A" w:rsidRPr="003B3880" w:rsidRDefault="000D7E6A" w:rsidP="000D7E6A">
      <w:pPr>
        <w:jc w:val="both"/>
        <w:rPr>
          <w:sz w:val="20"/>
          <w:szCs w:val="20"/>
        </w:rPr>
      </w:pPr>
      <w:r w:rsidRPr="003B3880">
        <w:rPr>
          <w:sz w:val="20"/>
          <w:szCs w:val="20"/>
        </w:rPr>
        <w:t>Bouygues Telecom vous propose le Service e-Facture</w:t>
      </w:r>
      <w:r>
        <w:rPr>
          <w:sz w:val="20"/>
          <w:szCs w:val="20"/>
        </w:rPr>
        <w:t xml:space="preserve"> qui propose</w:t>
      </w:r>
      <w:r w:rsidRPr="003B3880">
        <w:rPr>
          <w:sz w:val="20"/>
          <w:szCs w:val="20"/>
        </w:rPr>
        <w:t xml:space="preserve"> différents outils pour donner </w:t>
      </w:r>
      <w:r>
        <w:rPr>
          <w:sz w:val="20"/>
          <w:szCs w:val="20"/>
        </w:rPr>
        <w:t xml:space="preserve">à </w:t>
      </w:r>
      <w:r w:rsidR="0068225D">
        <w:rPr>
          <w:sz w:val="20"/>
          <w:szCs w:val="20"/>
        </w:rPr>
        <w:t xml:space="preserve">Côtes d’Armor </w:t>
      </w:r>
      <w:proofErr w:type="spellStart"/>
      <w:r w:rsidR="0068225D">
        <w:rPr>
          <w:sz w:val="20"/>
          <w:szCs w:val="20"/>
        </w:rPr>
        <w:t>Habitat</w:t>
      </w:r>
      <w:r w:rsidRPr="003B3880">
        <w:rPr>
          <w:sz w:val="20"/>
          <w:szCs w:val="20"/>
        </w:rPr>
        <w:t>la</w:t>
      </w:r>
      <w:proofErr w:type="spellEnd"/>
      <w:r w:rsidRPr="003B3880">
        <w:rPr>
          <w:sz w:val="20"/>
          <w:szCs w:val="20"/>
        </w:rPr>
        <w:t xml:space="preserve"> visibilité sur ses consommations.</w:t>
      </w:r>
    </w:p>
    <w:p w:rsidR="000D7E6A" w:rsidRPr="003B3880" w:rsidRDefault="000D7E6A" w:rsidP="000D7E6A">
      <w:pPr>
        <w:jc w:val="both"/>
        <w:rPr>
          <w:sz w:val="20"/>
          <w:szCs w:val="20"/>
        </w:rPr>
      </w:pPr>
      <w:r w:rsidRPr="003B3880">
        <w:rPr>
          <w:sz w:val="20"/>
          <w:szCs w:val="20"/>
        </w:rPr>
        <w:t xml:space="preserve">e-Facture est un outil qui reprend l’ensemble des données de la facture et qui est accessible gratuitement sur Internet à l’adresse suivante : </w:t>
      </w:r>
      <w:hyperlink r:id="rId54" w:history="1">
        <w:r w:rsidRPr="003B3880">
          <w:rPr>
            <w:rStyle w:val="Lienhypertexte"/>
            <w:sz w:val="20"/>
            <w:szCs w:val="20"/>
          </w:rPr>
          <w:t>www.entreprises.bouyguestelecom.fr</w:t>
        </w:r>
      </w:hyperlink>
    </w:p>
    <w:p w:rsidR="000D7E6A" w:rsidRPr="003B3880" w:rsidRDefault="000D7E6A" w:rsidP="000D7E6A">
      <w:pPr>
        <w:jc w:val="both"/>
        <w:rPr>
          <w:sz w:val="20"/>
          <w:szCs w:val="20"/>
        </w:rPr>
      </w:pPr>
      <w:r w:rsidRPr="003B3880">
        <w:rPr>
          <w:sz w:val="20"/>
          <w:szCs w:val="20"/>
        </w:rPr>
        <w:t xml:space="preserve">Simple et pratique pour </w:t>
      </w:r>
      <w:smartTag w:uri="urn:schemas-microsoft-com:office:smarttags" w:element="PersonName">
        <w:r w:rsidRPr="003B3880">
          <w:rPr>
            <w:sz w:val="20"/>
            <w:szCs w:val="20"/>
          </w:rPr>
          <w:t>c</w:t>
        </w:r>
      </w:smartTag>
      <w:r w:rsidRPr="003B3880">
        <w:rPr>
          <w:sz w:val="20"/>
          <w:szCs w:val="20"/>
        </w:rPr>
        <w:t>onsulter vos fa</w:t>
      </w:r>
      <w:smartTag w:uri="urn:schemas-microsoft-com:office:smarttags" w:element="PersonName">
        <w:r w:rsidRPr="003B3880">
          <w:rPr>
            <w:sz w:val="20"/>
            <w:szCs w:val="20"/>
          </w:rPr>
          <w:t>c</w:t>
        </w:r>
      </w:smartTag>
      <w:r w:rsidRPr="003B3880">
        <w:rPr>
          <w:sz w:val="20"/>
          <w:szCs w:val="20"/>
        </w:rPr>
        <w:t>tures détaillées en ligne, il est a</w:t>
      </w:r>
      <w:smartTag w:uri="urn:schemas-microsoft-com:office:smarttags" w:element="PersonName">
        <w:r w:rsidRPr="003B3880">
          <w:rPr>
            <w:sz w:val="20"/>
            <w:szCs w:val="20"/>
          </w:rPr>
          <w:t>c</w:t>
        </w:r>
      </w:smartTag>
      <w:smartTag w:uri="urn:schemas-microsoft-com:office:smarttags" w:element="PersonName">
        <w:r w:rsidRPr="003B3880">
          <w:rPr>
            <w:sz w:val="20"/>
            <w:szCs w:val="20"/>
          </w:rPr>
          <w:t>c</w:t>
        </w:r>
      </w:smartTag>
      <w:r w:rsidRPr="003B3880">
        <w:rPr>
          <w:sz w:val="20"/>
          <w:szCs w:val="20"/>
        </w:rPr>
        <w:t xml:space="preserve">essible 24h/24, 7jours/7. </w:t>
      </w:r>
    </w:p>
    <w:p w:rsidR="000D7E6A" w:rsidRPr="003B3880" w:rsidRDefault="000D7E6A" w:rsidP="000D7E6A">
      <w:pPr>
        <w:jc w:val="both"/>
        <w:rPr>
          <w:sz w:val="20"/>
          <w:szCs w:val="20"/>
        </w:rPr>
      </w:pPr>
    </w:p>
    <w:p w:rsidR="000D7E6A" w:rsidRPr="003B3880" w:rsidRDefault="000D7E6A" w:rsidP="000D7E6A">
      <w:pPr>
        <w:jc w:val="both"/>
        <w:rPr>
          <w:sz w:val="20"/>
          <w:szCs w:val="20"/>
        </w:rPr>
      </w:pPr>
      <w:r w:rsidRPr="003B3880">
        <w:rPr>
          <w:sz w:val="20"/>
          <w:szCs w:val="20"/>
        </w:rPr>
        <w:lastRenderedPageBreak/>
        <w:t>Vous a</w:t>
      </w:r>
      <w:smartTag w:uri="urn:schemas-microsoft-com:office:smarttags" w:element="PersonName">
        <w:r w:rsidRPr="003B3880">
          <w:rPr>
            <w:sz w:val="20"/>
            <w:szCs w:val="20"/>
          </w:rPr>
          <w:t>c</w:t>
        </w:r>
      </w:smartTag>
      <w:smartTag w:uri="urn:schemas-microsoft-com:office:smarttags" w:element="PersonName">
        <w:r w:rsidRPr="003B3880">
          <w:rPr>
            <w:sz w:val="20"/>
            <w:szCs w:val="20"/>
          </w:rPr>
          <w:t>c</w:t>
        </w:r>
      </w:smartTag>
      <w:r w:rsidRPr="003B3880">
        <w:rPr>
          <w:sz w:val="20"/>
          <w:szCs w:val="20"/>
        </w:rPr>
        <w:t>édez simplement et en toute sé</w:t>
      </w:r>
      <w:smartTag w:uri="urn:schemas-microsoft-com:office:smarttags" w:element="PersonName">
        <w:r w:rsidRPr="003B3880">
          <w:rPr>
            <w:sz w:val="20"/>
            <w:szCs w:val="20"/>
          </w:rPr>
          <w:t>c</w:t>
        </w:r>
      </w:smartTag>
      <w:r w:rsidRPr="003B3880">
        <w:rPr>
          <w:sz w:val="20"/>
          <w:szCs w:val="20"/>
        </w:rPr>
        <w:t>urité à vos fa</w:t>
      </w:r>
      <w:smartTag w:uri="urn:schemas-microsoft-com:office:smarttags" w:element="PersonName">
        <w:r w:rsidRPr="003B3880">
          <w:rPr>
            <w:sz w:val="20"/>
            <w:szCs w:val="20"/>
          </w:rPr>
          <w:t>c</w:t>
        </w:r>
      </w:smartTag>
      <w:r w:rsidRPr="003B3880">
        <w:rPr>
          <w:sz w:val="20"/>
          <w:szCs w:val="20"/>
        </w:rPr>
        <w:t>tures a</w:t>
      </w:r>
      <w:smartTag w:uri="urn:schemas-microsoft-com:office:smarttags" w:element="PersonName">
        <w:r w:rsidRPr="003B3880">
          <w:rPr>
            <w:sz w:val="20"/>
            <w:szCs w:val="20"/>
          </w:rPr>
          <w:t>c</w:t>
        </w:r>
      </w:smartTag>
      <w:r w:rsidRPr="003B3880">
        <w:rPr>
          <w:sz w:val="20"/>
          <w:szCs w:val="20"/>
        </w:rPr>
        <w:t>tualisées.</w:t>
      </w:r>
    </w:p>
    <w:p w:rsidR="000D7E6A" w:rsidRPr="003B3880" w:rsidRDefault="000D7E6A" w:rsidP="000D7E6A">
      <w:pPr>
        <w:jc w:val="both"/>
        <w:rPr>
          <w:sz w:val="20"/>
          <w:szCs w:val="20"/>
        </w:rPr>
      </w:pPr>
      <w:r w:rsidRPr="003B3880">
        <w:rPr>
          <w:sz w:val="20"/>
          <w:szCs w:val="20"/>
        </w:rPr>
        <w:t>Ave</w:t>
      </w:r>
      <w:smartTag w:uri="urn:schemas-microsoft-com:office:smarttags" w:element="PersonName">
        <w:r w:rsidRPr="003B3880">
          <w:rPr>
            <w:sz w:val="20"/>
            <w:szCs w:val="20"/>
          </w:rPr>
          <w:t>c</w:t>
        </w:r>
      </w:smartTag>
      <w:r w:rsidRPr="003B3880">
        <w:rPr>
          <w:sz w:val="20"/>
          <w:szCs w:val="20"/>
        </w:rPr>
        <w:t xml:space="preserve"> e-fa</w:t>
      </w:r>
      <w:smartTag w:uri="urn:schemas-microsoft-com:office:smarttags" w:element="PersonName">
        <w:r w:rsidRPr="003B3880">
          <w:rPr>
            <w:sz w:val="20"/>
            <w:szCs w:val="20"/>
          </w:rPr>
          <w:t>c</w:t>
        </w:r>
      </w:smartTag>
      <w:r w:rsidRPr="003B3880">
        <w:rPr>
          <w:sz w:val="20"/>
          <w:szCs w:val="20"/>
        </w:rPr>
        <w:t>ture, vous pouvez :</w:t>
      </w:r>
    </w:p>
    <w:p w:rsidR="000D7E6A" w:rsidRPr="003B3880" w:rsidRDefault="000D7E6A" w:rsidP="00F02FED">
      <w:pPr>
        <w:numPr>
          <w:ilvl w:val="0"/>
          <w:numId w:val="10"/>
        </w:numPr>
        <w:tabs>
          <w:tab w:val="left" w:pos="540"/>
        </w:tabs>
        <w:spacing w:after="0"/>
        <w:jc w:val="both"/>
        <w:rPr>
          <w:sz w:val="20"/>
          <w:szCs w:val="20"/>
        </w:rPr>
      </w:pPr>
      <w:r w:rsidRPr="003B3880">
        <w:rPr>
          <w:sz w:val="20"/>
          <w:szCs w:val="20"/>
        </w:rPr>
        <w:t>Analyser vos factures sur Internet selon les critères que vous choisissez</w:t>
      </w:r>
    </w:p>
    <w:p w:rsidR="000D7E6A" w:rsidRPr="003B3880" w:rsidRDefault="000D7E6A" w:rsidP="00F02FED">
      <w:pPr>
        <w:numPr>
          <w:ilvl w:val="0"/>
          <w:numId w:val="10"/>
        </w:numPr>
        <w:tabs>
          <w:tab w:val="left" w:pos="540"/>
        </w:tabs>
        <w:spacing w:after="0"/>
        <w:rPr>
          <w:sz w:val="20"/>
          <w:szCs w:val="20"/>
        </w:rPr>
      </w:pPr>
      <w:r w:rsidRPr="003B3880">
        <w:rPr>
          <w:sz w:val="20"/>
          <w:szCs w:val="20"/>
        </w:rPr>
        <w:t xml:space="preserve">Consulter les mises à jour automatiques des données à J+1 du </w:t>
      </w:r>
      <w:smartTag w:uri="urn:schemas-microsoft-com:office:smarttags" w:element="PersonName">
        <w:r w:rsidRPr="003B3880">
          <w:rPr>
            <w:sz w:val="20"/>
            <w:szCs w:val="20"/>
          </w:rPr>
          <w:t>c</w:t>
        </w:r>
      </w:smartTag>
      <w:r w:rsidRPr="003B3880">
        <w:rPr>
          <w:sz w:val="20"/>
          <w:szCs w:val="20"/>
        </w:rPr>
        <w:t>y</w:t>
      </w:r>
      <w:smartTag w:uri="urn:schemas-microsoft-com:office:smarttags" w:element="PersonName">
        <w:r w:rsidRPr="003B3880">
          <w:rPr>
            <w:sz w:val="20"/>
            <w:szCs w:val="20"/>
          </w:rPr>
          <w:t>c</w:t>
        </w:r>
      </w:smartTag>
      <w:r w:rsidRPr="003B3880">
        <w:rPr>
          <w:sz w:val="20"/>
          <w:szCs w:val="20"/>
        </w:rPr>
        <w:t>le de fa</w:t>
      </w:r>
      <w:smartTag w:uri="urn:schemas-microsoft-com:office:smarttags" w:element="PersonName">
        <w:r w:rsidRPr="003B3880">
          <w:rPr>
            <w:sz w:val="20"/>
            <w:szCs w:val="20"/>
          </w:rPr>
          <w:t>c</w:t>
        </w:r>
      </w:smartTag>
      <w:r w:rsidRPr="003B3880">
        <w:rPr>
          <w:sz w:val="20"/>
          <w:szCs w:val="20"/>
        </w:rPr>
        <w:t>turation</w:t>
      </w:r>
    </w:p>
    <w:p w:rsidR="000D7E6A" w:rsidRPr="003B3880" w:rsidRDefault="000D7E6A" w:rsidP="00F02FED">
      <w:pPr>
        <w:numPr>
          <w:ilvl w:val="0"/>
          <w:numId w:val="10"/>
        </w:numPr>
        <w:tabs>
          <w:tab w:val="left" w:pos="540"/>
        </w:tabs>
        <w:spacing w:after="0"/>
        <w:rPr>
          <w:sz w:val="20"/>
          <w:szCs w:val="20"/>
        </w:rPr>
      </w:pPr>
      <w:r w:rsidRPr="003B3880">
        <w:rPr>
          <w:sz w:val="20"/>
          <w:szCs w:val="20"/>
        </w:rPr>
        <w:t>Exporter les données en format standard (CSV</w:t>
      </w:r>
      <w:r>
        <w:rPr>
          <w:sz w:val="20"/>
          <w:szCs w:val="20"/>
        </w:rPr>
        <w:t>, XLS, PDF</w:t>
      </w:r>
      <w:r w:rsidRPr="003B3880">
        <w:rPr>
          <w:sz w:val="20"/>
          <w:szCs w:val="20"/>
        </w:rPr>
        <w:t>)</w:t>
      </w:r>
    </w:p>
    <w:p w:rsidR="000D7E6A" w:rsidRPr="003B3880" w:rsidRDefault="000D7E6A" w:rsidP="00F02FED">
      <w:pPr>
        <w:numPr>
          <w:ilvl w:val="0"/>
          <w:numId w:val="10"/>
        </w:numPr>
        <w:tabs>
          <w:tab w:val="left" w:pos="540"/>
        </w:tabs>
        <w:spacing w:after="0"/>
        <w:rPr>
          <w:sz w:val="20"/>
          <w:szCs w:val="20"/>
        </w:rPr>
      </w:pPr>
      <w:r w:rsidRPr="003B3880">
        <w:rPr>
          <w:sz w:val="20"/>
          <w:szCs w:val="20"/>
        </w:rPr>
        <w:t>Visualiser rapidement vos dépenses grâ</w:t>
      </w:r>
      <w:smartTag w:uri="urn:schemas-microsoft-com:office:smarttags" w:element="PersonName">
        <w:r w:rsidRPr="003B3880">
          <w:rPr>
            <w:sz w:val="20"/>
            <w:szCs w:val="20"/>
          </w:rPr>
          <w:t>c</w:t>
        </w:r>
      </w:smartTag>
      <w:r w:rsidRPr="003B3880">
        <w:rPr>
          <w:sz w:val="20"/>
          <w:szCs w:val="20"/>
        </w:rPr>
        <w:t xml:space="preserve">e à des tableaux et des graphiques </w:t>
      </w:r>
      <w:smartTag w:uri="urn:schemas-microsoft-com:office:smarttags" w:element="PersonName">
        <w:r w:rsidRPr="003B3880">
          <w:rPr>
            <w:sz w:val="20"/>
            <w:szCs w:val="20"/>
          </w:rPr>
          <w:t>c</w:t>
        </w:r>
      </w:smartTag>
      <w:r w:rsidRPr="003B3880">
        <w:rPr>
          <w:sz w:val="20"/>
          <w:szCs w:val="20"/>
        </w:rPr>
        <w:t>lairs</w:t>
      </w:r>
    </w:p>
    <w:p w:rsidR="000D7E6A" w:rsidRPr="003B3880" w:rsidRDefault="000D7E6A" w:rsidP="00F02FED">
      <w:pPr>
        <w:numPr>
          <w:ilvl w:val="0"/>
          <w:numId w:val="10"/>
        </w:numPr>
        <w:tabs>
          <w:tab w:val="left" w:pos="540"/>
        </w:tabs>
        <w:spacing w:after="0"/>
        <w:rPr>
          <w:sz w:val="20"/>
          <w:szCs w:val="20"/>
        </w:rPr>
      </w:pPr>
      <w:r w:rsidRPr="003B3880">
        <w:rPr>
          <w:sz w:val="20"/>
          <w:szCs w:val="20"/>
        </w:rPr>
        <w:t>ar</w:t>
      </w:r>
      <w:smartTag w:uri="urn:schemas-microsoft-com:office:smarttags" w:element="PersonName">
        <w:r w:rsidRPr="003B3880">
          <w:rPr>
            <w:sz w:val="20"/>
            <w:szCs w:val="20"/>
          </w:rPr>
          <w:t>c</w:t>
        </w:r>
      </w:smartTag>
      <w:r w:rsidRPr="003B3880">
        <w:rPr>
          <w:sz w:val="20"/>
          <w:szCs w:val="20"/>
        </w:rPr>
        <w:t>hiver 12 mois de fa</w:t>
      </w:r>
      <w:smartTag w:uri="urn:schemas-microsoft-com:office:smarttags" w:element="PersonName">
        <w:r w:rsidRPr="003B3880">
          <w:rPr>
            <w:sz w:val="20"/>
            <w:szCs w:val="20"/>
          </w:rPr>
          <w:t>c</w:t>
        </w:r>
      </w:smartTag>
      <w:r w:rsidRPr="003B3880">
        <w:rPr>
          <w:sz w:val="20"/>
          <w:szCs w:val="20"/>
        </w:rPr>
        <w:t>tures</w:t>
      </w:r>
    </w:p>
    <w:p w:rsidR="000D7E6A" w:rsidRPr="003B3880" w:rsidRDefault="000D7E6A" w:rsidP="000D7E6A">
      <w:pPr>
        <w:tabs>
          <w:tab w:val="left" w:pos="540"/>
        </w:tabs>
        <w:ind w:left="720"/>
        <w:rPr>
          <w:sz w:val="20"/>
          <w:szCs w:val="20"/>
        </w:rPr>
      </w:pPr>
    </w:p>
    <w:p w:rsidR="000D7E6A" w:rsidRPr="003B3880" w:rsidRDefault="000D7E6A" w:rsidP="000D7E6A">
      <w:pPr>
        <w:rPr>
          <w:color w:val="0A3448"/>
          <w:sz w:val="2"/>
          <w:szCs w:val="2"/>
        </w:rPr>
      </w:pPr>
    </w:p>
    <w:p w:rsidR="000D7E6A" w:rsidRPr="003B3880" w:rsidRDefault="000D7E6A" w:rsidP="000D7E6A">
      <w:pPr>
        <w:rPr>
          <w:color w:val="000000"/>
          <w:sz w:val="20"/>
          <w:szCs w:val="20"/>
        </w:rPr>
      </w:pPr>
      <w:r w:rsidRPr="003B3880">
        <w:rPr>
          <w:color w:val="0A3448"/>
          <w:sz w:val="2"/>
          <w:szCs w:val="2"/>
        </w:rPr>
        <w:br w:type="textWrapping" w:clear="all"/>
      </w:r>
    </w:p>
    <w:p w:rsidR="000D7E6A" w:rsidRPr="003B3880" w:rsidRDefault="000D7E6A" w:rsidP="000D7E6A">
      <w:bookmarkStart w:id="682" w:name="_Toc271033954"/>
      <w:bookmarkStart w:id="683" w:name="_Toc274817347"/>
      <w:bookmarkStart w:id="684" w:name="_Toc276513805"/>
      <w:bookmarkStart w:id="685" w:name="_Toc276590775"/>
      <w:bookmarkStart w:id="686" w:name="_Toc276660988"/>
    </w:p>
    <w:p w:rsidR="000D7E6A" w:rsidRPr="003B3880" w:rsidRDefault="000D7E6A" w:rsidP="000D7E6A">
      <w:pPr>
        <w:pStyle w:val="BYTELniv3"/>
        <w:tabs>
          <w:tab w:val="clear" w:pos="360"/>
        </w:tabs>
        <w:ind w:left="1071"/>
      </w:pPr>
      <w:bookmarkStart w:id="687" w:name="_Toc299535839"/>
      <w:r>
        <w:br w:type="page"/>
      </w:r>
      <w:bookmarkStart w:id="688" w:name="_Toc338401688"/>
      <w:r w:rsidRPr="003B3880">
        <w:lastRenderedPageBreak/>
        <w:t>Modèles d’é</w:t>
      </w:r>
      <w:smartTag w:uri="urn:schemas-microsoft-com:office:smarttags" w:element="PersonName">
        <w:r w:rsidRPr="003B3880">
          <w:t>c</w:t>
        </w:r>
      </w:smartTag>
      <w:r w:rsidRPr="003B3880">
        <w:t>rans e-fa</w:t>
      </w:r>
      <w:smartTag w:uri="urn:schemas-microsoft-com:office:smarttags" w:element="PersonName">
        <w:r w:rsidRPr="003B3880">
          <w:t>c</w:t>
        </w:r>
      </w:smartTag>
      <w:r w:rsidRPr="003B3880">
        <w:t>ture</w:t>
      </w:r>
      <w:bookmarkEnd w:id="682"/>
      <w:bookmarkEnd w:id="683"/>
      <w:bookmarkEnd w:id="684"/>
      <w:bookmarkEnd w:id="685"/>
      <w:bookmarkEnd w:id="686"/>
      <w:bookmarkEnd w:id="687"/>
      <w:bookmarkEnd w:id="688"/>
    </w:p>
    <w:p w:rsidR="000D7E6A" w:rsidRPr="003B3880" w:rsidRDefault="001121CD" w:rsidP="000D7E6A">
      <w:pPr>
        <w:jc w:val="center"/>
        <w:rPr>
          <w:sz w:val="20"/>
          <w:szCs w:val="20"/>
        </w:rPr>
      </w:pPr>
      <w:r>
        <w:rPr>
          <w:noProof/>
          <w:sz w:val="20"/>
          <w:szCs w:val="20"/>
        </w:rPr>
        <w:drawing>
          <wp:inline distT="0" distB="0" distL="0" distR="0">
            <wp:extent cx="4581525" cy="288607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srcRect/>
                    <a:stretch>
                      <a:fillRect/>
                    </a:stretch>
                  </pic:blipFill>
                  <pic:spPr bwMode="auto">
                    <a:xfrm>
                      <a:off x="0" y="0"/>
                      <a:ext cx="4581525" cy="2886075"/>
                    </a:xfrm>
                    <a:prstGeom prst="rect">
                      <a:avLst/>
                    </a:prstGeom>
                    <a:noFill/>
                    <a:ln w="9525">
                      <a:noFill/>
                      <a:miter lim="800000"/>
                      <a:headEnd/>
                      <a:tailEnd/>
                    </a:ln>
                  </pic:spPr>
                </pic:pic>
              </a:graphicData>
            </a:graphic>
          </wp:inline>
        </w:drawing>
      </w:r>
    </w:p>
    <w:p w:rsidR="000D7E6A" w:rsidRPr="003B3880" w:rsidRDefault="000D7E6A" w:rsidP="000D7E6A">
      <w:pPr>
        <w:rPr>
          <w:sz w:val="20"/>
          <w:szCs w:val="20"/>
        </w:rPr>
      </w:pPr>
    </w:p>
    <w:p w:rsidR="000D7E6A" w:rsidRPr="003B3880" w:rsidRDefault="001121CD" w:rsidP="000D7E6A">
      <w:pPr>
        <w:jc w:val="center"/>
        <w:rPr>
          <w:sz w:val="20"/>
          <w:szCs w:val="20"/>
        </w:rPr>
      </w:pPr>
      <w:r>
        <w:rPr>
          <w:noProof/>
          <w:sz w:val="20"/>
          <w:szCs w:val="20"/>
        </w:rPr>
        <w:drawing>
          <wp:inline distT="0" distB="0" distL="0" distR="0">
            <wp:extent cx="4581525" cy="3429000"/>
            <wp:effectExtent l="19050" t="0" r="952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srcRect/>
                    <a:stretch>
                      <a:fillRect/>
                    </a:stretch>
                  </pic:blipFill>
                  <pic:spPr bwMode="auto">
                    <a:xfrm>
                      <a:off x="0" y="0"/>
                      <a:ext cx="4581525" cy="3429000"/>
                    </a:xfrm>
                    <a:prstGeom prst="rect">
                      <a:avLst/>
                    </a:prstGeom>
                    <a:noFill/>
                    <a:ln w="9525">
                      <a:noFill/>
                      <a:miter lim="800000"/>
                      <a:headEnd/>
                      <a:tailEnd/>
                    </a:ln>
                  </pic:spPr>
                </pic:pic>
              </a:graphicData>
            </a:graphic>
          </wp:inline>
        </w:drawing>
      </w:r>
    </w:p>
    <w:p w:rsidR="000D7E6A" w:rsidRPr="003B3880" w:rsidRDefault="000D7E6A" w:rsidP="000D7E6A">
      <w:pPr>
        <w:rPr>
          <w:sz w:val="20"/>
          <w:szCs w:val="20"/>
        </w:rPr>
      </w:pPr>
    </w:p>
    <w:p w:rsidR="000D7E6A" w:rsidRPr="003B3880" w:rsidRDefault="001121CD" w:rsidP="000D7E6A">
      <w:pPr>
        <w:jc w:val="center"/>
        <w:rPr>
          <w:sz w:val="20"/>
          <w:szCs w:val="20"/>
        </w:rPr>
      </w:pPr>
      <w:r>
        <w:rPr>
          <w:noProof/>
          <w:sz w:val="20"/>
          <w:szCs w:val="20"/>
        </w:rPr>
        <w:lastRenderedPageBreak/>
        <w:drawing>
          <wp:inline distT="0" distB="0" distL="0" distR="0">
            <wp:extent cx="4581525" cy="3086100"/>
            <wp:effectExtent l="19050" t="0" r="9525" b="0"/>
            <wp:docPr id="3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7" cstate="print"/>
                    <a:srcRect/>
                    <a:stretch>
                      <a:fillRect/>
                    </a:stretch>
                  </pic:blipFill>
                  <pic:spPr bwMode="auto">
                    <a:xfrm>
                      <a:off x="0" y="0"/>
                      <a:ext cx="4581525" cy="3086100"/>
                    </a:xfrm>
                    <a:prstGeom prst="rect">
                      <a:avLst/>
                    </a:prstGeom>
                    <a:noFill/>
                    <a:ln w="9525">
                      <a:noFill/>
                      <a:miter lim="800000"/>
                      <a:headEnd/>
                      <a:tailEnd/>
                    </a:ln>
                  </pic:spPr>
                </pic:pic>
              </a:graphicData>
            </a:graphic>
          </wp:inline>
        </w:drawing>
      </w:r>
    </w:p>
    <w:p w:rsidR="000D7E6A" w:rsidRPr="003B3880" w:rsidRDefault="000D7E6A" w:rsidP="000D7E6A">
      <w:pPr>
        <w:rPr>
          <w:sz w:val="20"/>
          <w:szCs w:val="20"/>
        </w:rPr>
      </w:pPr>
    </w:p>
    <w:p w:rsidR="007374B2" w:rsidRDefault="007374B2" w:rsidP="000D7E6A">
      <w:pPr>
        <w:jc w:val="center"/>
        <w:rPr>
          <w:sz w:val="20"/>
          <w:szCs w:val="20"/>
        </w:rPr>
      </w:pPr>
    </w:p>
    <w:p w:rsidR="000D7E6A" w:rsidRPr="003B3880" w:rsidRDefault="001121CD" w:rsidP="000D7E6A">
      <w:pPr>
        <w:jc w:val="center"/>
        <w:rPr>
          <w:sz w:val="20"/>
          <w:szCs w:val="20"/>
        </w:rPr>
      </w:pPr>
      <w:r>
        <w:rPr>
          <w:noProof/>
          <w:sz w:val="20"/>
          <w:szCs w:val="20"/>
        </w:rPr>
        <w:drawing>
          <wp:inline distT="0" distB="0" distL="0" distR="0">
            <wp:extent cx="4581525" cy="3429000"/>
            <wp:effectExtent l="19050" t="0" r="9525" b="0"/>
            <wp:docPr id="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8" cstate="print"/>
                    <a:srcRect/>
                    <a:stretch>
                      <a:fillRect/>
                    </a:stretch>
                  </pic:blipFill>
                  <pic:spPr bwMode="auto">
                    <a:xfrm>
                      <a:off x="0" y="0"/>
                      <a:ext cx="4581525" cy="3429000"/>
                    </a:xfrm>
                    <a:prstGeom prst="rect">
                      <a:avLst/>
                    </a:prstGeom>
                    <a:noFill/>
                    <a:ln w="9525">
                      <a:noFill/>
                      <a:miter lim="800000"/>
                      <a:headEnd/>
                      <a:tailEnd/>
                    </a:ln>
                  </pic:spPr>
                </pic:pic>
              </a:graphicData>
            </a:graphic>
          </wp:inline>
        </w:drawing>
      </w:r>
    </w:p>
    <w:p w:rsidR="000D7E6A" w:rsidRPr="006A0168" w:rsidRDefault="000D7E6A" w:rsidP="006A0168">
      <w:pPr>
        <w:pStyle w:val="BYTELniv3"/>
      </w:pPr>
      <w:bookmarkStart w:id="689" w:name="_Toc205030312"/>
      <w:bookmarkStart w:id="690" w:name="_Toc271033955"/>
      <w:bookmarkStart w:id="691" w:name="_Toc274817348"/>
      <w:bookmarkStart w:id="692" w:name="_Toc276513806"/>
      <w:bookmarkStart w:id="693" w:name="_Toc276590776"/>
      <w:bookmarkStart w:id="694" w:name="_Toc276660989"/>
      <w:bookmarkStart w:id="695" w:name="_Toc299535840"/>
      <w:bookmarkStart w:id="696" w:name="_Toc338401689"/>
      <w:r w:rsidRPr="006A0168">
        <w:lastRenderedPageBreak/>
        <w:t xml:space="preserve">Les </w:t>
      </w:r>
      <w:bookmarkEnd w:id="689"/>
      <w:bookmarkEnd w:id="690"/>
      <w:bookmarkEnd w:id="691"/>
      <w:bookmarkEnd w:id="692"/>
      <w:bookmarkEnd w:id="693"/>
      <w:bookmarkEnd w:id="694"/>
      <w:r w:rsidRPr="006A0168">
        <w:t>comptes de facturation</w:t>
      </w:r>
      <w:bookmarkEnd w:id="695"/>
      <w:bookmarkEnd w:id="696"/>
    </w:p>
    <w:p w:rsidR="000D7E6A" w:rsidRPr="00D02EB2" w:rsidRDefault="000D7E6A" w:rsidP="000D7E6A">
      <w:pPr>
        <w:spacing w:after="120"/>
        <w:jc w:val="both"/>
        <w:rPr>
          <w:color w:val="FF0000"/>
          <w:sz w:val="20"/>
          <w:szCs w:val="20"/>
        </w:rPr>
      </w:pPr>
      <w:r>
        <w:rPr>
          <w:sz w:val="20"/>
          <w:szCs w:val="20"/>
        </w:rPr>
        <w:t>L’architecture de votre compte fera l’objet d’une étude commune entre votre ACC et votre gestionnaire, afin d’avoir une facturation la plus proche de votre organisation et de votre mode de fonctionnement.</w:t>
      </w:r>
    </w:p>
    <w:p w:rsidR="000D7E6A" w:rsidRPr="003B3880" w:rsidRDefault="000D7E6A" w:rsidP="000D7E6A">
      <w:pPr>
        <w:spacing w:after="120"/>
        <w:jc w:val="both"/>
        <w:rPr>
          <w:sz w:val="20"/>
          <w:szCs w:val="20"/>
        </w:rPr>
      </w:pPr>
      <w:r>
        <w:rPr>
          <w:sz w:val="20"/>
          <w:szCs w:val="20"/>
        </w:rPr>
        <w:t>En effet, l</w:t>
      </w:r>
      <w:r w:rsidRPr="003B3880">
        <w:rPr>
          <w:sz w:val="20"/>
          <w:szCs w:val="20"/>
        </w:rPr>
        <w:t>a fa</w:t>
      </w:r>
      <w:smartTag w:uri="urn:schemas-microsoft-com:office:smarttags" w:element="PersonName">
        <w:r w:rsidRPr="003B3880">
          <w:rPr>
            <w:sz w:val="20"/>
            <w:szCs w:val="20"/>
          </w:rPr>
          <w:t>c</w:t>
        </w:r>
      </w:smartTag>
      <w:r w:rsidRPr="003B3880">
        <w:rPr>
          <w:sz w:val="20"/>
          <w:szCs w:val="20"/>
        </w:rPr>
        <w:t xml:space="preserve">ture pourra être divisée en différents </w:t>
      </w:r>
      <w:smartTag w:uri="urn:schemas-microsoft-com:office:smarttags" w:element="PersonName">
        <w:r w:rsidRPr="003B3880">
          <w:rPr>
            <w:sz w:val="20"/>
            <w:szCs w:val="20"/>
          </w:rPr>
          <w:t>c</w:t>
        </w:r>
      </w:smartTag>
      <w:r w:rsidRPr="003B3880">
        <w:rPr>
          <w:sz w:val="20"/>
          <w:szCs w:val="20"/>
        </w:rPr>
        <w:t>omptes de fa</w:t>
      </w:r>
      <w:smartTag w:uri="urn:schemas-microsoft-com:office:smarttags" w:element="PersonName">
        <w:r w:rsidRPr="003B3880">
          <w:rPr>
            <w:sz w:val="20"/>
            <w:szCs w:val="20"/>
          </w:rPr>
          <w:t>c</w:t>
        </w:r>
      </w:smartTag>
      <w:r w:rsidRPr="003B3880">
        <w:rPr>
          <w:sz w:val="20"/>
          <w:szCs w:val="20"/>
        </w:rPr>
        <w:t>turation</w:t>
      </w:r>
      <w:r>
        <w:rPr>
          <w:sz w:val="20"/>
          <w:szCs w:val="20"/>
        </w:rPr>
        <w:t>, ces derniers pouva</w:t>
      </w:r>
      <w:r w:rsidRPr="003B3880">
        <w:rPr>
          <w:sz w:val="20"/>
          <w:szCs w:val="20"/>
        </w:rPr>
        <w:t>nt être</w:t>
      </w:r>
      <w:r>
        <w:rPr>
          <w:sz w:val="20"/>
          <w:szCs w:val="20"/>
        </w:rPr>
        <w:t xml:space="preserve"> eux-mêmes</w:t>
      </w:r>
      <w:r w:rsidRPr="003B3880">
        <w:rPr>
          <w:sz w:val="20"/>
          <w:szCs w:val="20"/>
        </w:rPr>
        <w:t xml:space="preserve"> subdivisés en unité d’observation (UO), </w:t>
      </w:r>
      <w:smartTag w:uri="urn:schemas-microsoft-com:office:smarttags" w:element="PersonName">
        <w:r w:rsidRPr="003B3880">
          <w:rPr>
            <w:sz w:val="20"/>
            <w:szCs w:val="20"/>
          </w:rPr>
          <w:t>c</w:t>
        </w:r>
      </w:smartTag>
      <w:r w:rsidRPr="003B3880">
        <w:rPr>
          <w:sz w:val="20"/>
          <w:szCs w:val="20"/>
        </w:rPr>
        <w:t xml:space="preserve">orrespondant </w:t>
      </w:r>
      <w:smartTag w:uri="urn:schemas-microsoft-com:office:smarttags" w:element="PersonName">
        <w:r w:rsidRPr="003B3880">
          <w:rPr>
            <w:sz w:val="20"/>
            <w:szCs w:val="20"/>
          </w:rPr>
          <w:t>c</w:t>
        </w:r>
      </w:smartTag>
      <w:r w:rsidRPr="003B3880">
        <w:rPr>
          <w:sz w:val="20"/>
          <w:szCs w:val="20"/>
        </w:rPr>
        <w:t>ha</w:t>
      </w:r>
      <w:smartTag w:uri="urn:schemas-microsoft-com:office:smarttags" w:element="PersonName">
        <w:r w:rsidRPr="003B3880">
          <w:rPr>
            <w:sz w:val="20"/>
            <w:szCs w:val="20"/>
          </w:rPr>
          <w:t>c</w:t>
        </w:r>
      </w:smartTag>
      <w:r w:rsidRPr="003B3880">
        <w:rPr>
          <w:sz w:val="20"/>
          <w:szCs w:val="20"/>
        </w:rPr>
        <w:t>une à une entité.</w:t>
      </w:r>
      <w:r>
        <w:rPr>
          <w:sz w:val="20"/>
          <w:szCs w:val="20"/>
        </w:rPr>
        <w:t xml:space="preserve"> </w:t>
      </w:r>
      <w:r w:rsidRPr="003B3880">
        <w:rPr>
          <w:sz w:val="20"/>
          <w:szCs w:val="20"/>
        </w:rPr>
        <w:t xml:space="preserve">Au sein de </w:t>
      </w:r>
      <w:smartTag w:uri="urn:schemas-microsoft-com:office:smarttags" w:element="PersonName">
        <w:r w:rsidRPr="003B3880">
          <w:rPr>
            <w:sz w:val="20"/>
            <w:szCs w:val="20"/>
          </w:rPr>
          <w:t>c</w:t>
        </w:r>
      </w:smartTag>
      <w:r w:rsidRPr="003B3880">
        <w:rPr>
          <w:sz w:val="20"/>
          <w:szCs w:val="20"/>
        </w:rPr>
        <w:t xml:space="preserve">haque sous </w:t>
      </w:r>
      <w:smartTag w:uri="urn:schemas-microsoft-com:office:smarttags" w:element="PersonName">
        <w:r w:rsidRPr="003B3880">
          <w:rPr>
            <w:sz w:val="20"/>
            <w:szCs w:val="20"/>
          </w:rPr>
          <w:t>c</w:t>
        </w:r>
      </w:smartTag>
      <w:r w:rsidRPr="003B3880">
        <w:rPr>
          <w:sz w:val="20"/>
          <w:szCs w:val="20"/>
        </w:rPr>
        <w:t>entre de fa</w:t>
      </w:r>
      <w:smartTag w:uri="urn:schemas-microsoft-com:office:smarttags" w:element="PersonName">
        <w:r w:rsidRPr="003B3880">
          <w:rPr>
            <w:sz w:val="20"/>
            <w:szCs w:val="20"/>
          </w:rPr>
          <w:t>c</w:t>
        </w:r>
      </w:smartTag>
      <w:r w:rsidRPr="003B3880">
        <w:rPr>
          <w:sz w:val="20"/>
          <w:szCs w:val="20"/>
        </w:rPr>
        <w:t xml:space="preserve">turation, les </w:t>
      </w:r>
      <w:smartTag w:uri="urn:schemas-microsoft-com:office:smarttags" w:element="PersonName">
        <w:r w:rsidRPr="003B3880">
          <w:rPr>
            <w:sz w:val="20"/>
            <w:szCs w:val="20"/>
          </w:rPr>
          <w:t>c</w:t>
        </w:r>
      </w:smartTag>
      <w:r w:rsidRPr="003B3880">
        <w:rPr>
          <w:sz w:val="20"/>
          <w:szCs w:val="20"/>
        </w:rPr>
        <w:t>oûts engendrés par les offres, les servi</w:t>
      </w:r>
      <w:smartTag w:uri="urn:schemas-microsoft-com:office:smarttags" w:element="PersonName">
        <w:r w:rsidRPr="003B3880">
          <w:rPr>
            <w:sz w:val="20"/>
            <w:szCs w:val="20"/>
          </w:rPr>
          <w:t>c</w:t>
        </w:r>
      </w:smartTag>
      <w:r w:rsidRPr="003B3880">
        <w:rPr>
          <w:sz w:val="20"/>
          <w:szCs w:val="20"/>
        </w:rPr>
        <w:t>es sous</w:t>
      </w:r>
      <w:smartTag w:uri="urn:schemas-microsoft-com:office:smarttags" w:element="PersonName">
        <w:r w:rsidRPr="003B3880">
          <w:rPr>
            <w:sz w:val="20"/>
            <w:szCs w:val="20"/>
          </w:rPr>
          <w:t>c</w:t>
        </w:r>
      </w:smartTag>
      <w:r w:rsidRPr="003B3880">
        <w:rPr>
          <w:sz w:val="20"/>
          <w:szCs w:val="20"/>
        </w:rPr>
        <w:t xml:space="preserve">rits et le détail des </w:t>
      </w:r>
      <w:smartTag w:uri="urn:schemas-microsoft-com:office:smarttags" w:element="PersonName">
        <w:r w:rsidRPr="003B3880">
          <w:rPr>
            <w:sz w:val="20"/>
            <w:szCs w:val="20"/>
          </w:rPr>
          <w:t>c</w:t>
        </w:r>
      </w:smartTag>
      <w:r w:rsidRPr="003B3880">
        <w:rPr>
          <w:sz w:val="20"/>
          <w:szCs w:val="20"/>
        </w:rPr>
        <w:t>ommuni</w:t>
      </w:r>
      <w:smartTag w:uri="urn:schemas-microsoft-com:office:smarttags" w:element="PersonName">
        <w:r w:rsidRPr="003B3880">
          <w:rPr>
            <w:sz w:val="20"/>
            <w:szCs w:val="20"/>
          </w:rPr>
          <w:t>c</w:t>
        </w:r>
      </w:smartTag>
      <w:r w:rsidRPr="003B3880">
        <w:rPr>
          <w:sz w:val="20"/>
          <w:szCs w:val="20"/>
        </w:rPr>
        <w:t>ations seront alors détaillés.</w:t>
      </w:r>
    </w:p>
    <w:p w:rsidR="000D7E6A" w:rsidRPr="003B3880" w:rsidRDefault="000D7E6A" w:rsidP="000D7E6A">
      <w:pPr>
        <w:spacing w:after="120"/>
        <w:jc w:val="both"/>
        <w:rPr>
          <w:sz w:val="20"/>
          <w:szCs w:val="20"/>
        </w:rPr>
      </w:pPr>
      <w:r w:rsidRPr="003B3880">
        <w:rPr>
          <w:sz w:val="20"/>
          <w:szCs w:val="20"/>
        </w:rPr>
        <w:t xml:space="preserve">Vous disposerez également d’un </w:t>
      </w:r>
      <w:smartTag w:uri="urn:schemas-microsoft-com:office:smarttags" w:element="PersonName">
        <w:r w:rsidRPr="003B3880">
          <w:rPr>
            <w:sz w:val="20"/>
            <w:szCs w:val="20"/>
          </w:rPr>
          <w:t>c</w:t>
        </w:r>
      </w:smartTag>
      <w:r w:rsidRPr="003B3880">
        <w:rPr>
          <w:sz w:val="20"/>
          <w:szCs w:val="20"/>
        </w:rPr>
        <w:t xml:space="preserve">hamp libre personnalisable par ligne, vous permettant d’intégrer des </w:t>
      </w:r>
      <w:smartTag w:uri="urn:schemas-microsoft-com:office:smarttags" w:element="PersonName">
        <w:r w:rsidRPr="003B3880">
          <w:rPr>
            <w:sz w:val="20"/>
            <w:szCs w:val="20"/>
          </w:rPr>
          <w:t>c</w:t>
        </w:r>
      </w:smartTag>
      <w:r w:rsidRPr="003B3880">
        <w:rPr>
          <w:sz w:val="20"/>
          <w:szCs w:val="20"/>
        </w:rPr>
        <w:t xml:space="preserve">odes </w:t>
      </w:r>
      <w:smartTag w:uri="urn:schemas-microsoft-com:office:smarttags" w:element="PersonName">
        <w:r w:rsidRPr="003B3880">
          <w:rPr>
            <w:sz w:val="20"/>
            <w:szCs w:val="20"/>
          </w:rPr>
          <w:t>c</w:t>
        </w:r>
      </w:smartTag>
      <w:r w:rsidRPr="003B3880">
        <w:rPr>
          <w:sz w:val="20"/>
          <w:szCs w:val="20"/>
        </w:rPr>
        <w:t>omptables afin de fa</w:t>
      </w:r>
      <w:smartTag w:uri="urn:schemas-microsoft-com:office:smarttags" w:element="PersonName">
        <w:r w:rsidRPr="003B3880">
          <w:rPr>
            <w:sz w:val="20"/>
            <w:szCs w:val="20"/>
          </w:rPr>
          <w:t>c</w:t>
        </w:r>
      </w:smartTag>
      <w:r w:rsidRPr="003B3880">
        <w:rPr>
          <w:sz w:val="20"/>
          <w:szCs w:val="20"/>
        </w:rPr>
        <w:t>iliter votre gestion et vos besoins de refa</w:t>
      </w:r>
      <w:smartTag w:uri="urn:schemas-microsoft-com:office:smarttags" w:element="PersonName">
        <w:r w:rsidRPr="003B3880">
          <w:rPr>
            <w:sz w:val="20"/>
            <w:szCs w:val="20"/>
          </w:rPr>
          <w:t>c</w:t>
        </w:r>
      </w:smartTag>
      <w:r w:rsidRPr="003B3880">
        <w:rPr>
          <w:sz w:val="20"/>
          <w:szCs w:val="20"/>
        </w:rPr>
        <w:t>turation.</w:t>
      </w:r>
    </w:p>
    <w:p w:rsidR="000D7E6A" w:rsidRPr="003B3880" w:rsidRDefault="000D7E6A" w:rsidP="000D7E6A">
      <w:pPr>
        <w:spacing w:after="120"/>
        <w:rPr>
          <w:sz w:val="20"/>
          <w:szCs w:val="20"/>
        </w:rPr>
      </w:pPr>
    </w:p>
    <w:p w:rsidR="000D7E6A" w:rsidRDefault="000D7E6A" w:rsidP="000D7E6A">
      <w:pPr>
        <w:spacing w:after="120"/>
        <w:rPr>
          <w:b/>
          <w:sz w:val="20"/>
          <w:szCs w:val="20"/>
          <w:u w:val="single"/>
        </w:rPr>
      </w:pPr>
      <w:r w:rsidRPr="003B3880">
        <w:rPr>
          <w:b/>
          <w:sz w:val="20"/>
          <w:szCs w:val="20"/>
          <w:u w:val="single"/>
        </w:rPr>
        <w:t xml:space="preserve">Bien entendu, </w:t>
      </w:r>
      <w:r>
        <w:rPr>
          <w:b/>
          <w:sz w:val="20"/>
          <w:szCs w:val="20"/>
          <w:u w:val="single"/>
        </w:rPr>
        <w:t>votre ACC reste à</w:t>
      </w:r>
      <w:r w:rsidRPr="003B3880">
        <w:rPr>
          <w:b/>
          <w:sz w:val="20"/>
          <w:szCs w:val="20"/>
          <w:u w:val="single"/>
        </w:rPr>
        <w:t xml:space="preserve"> votre é</w:t>
      </w:r>
      <w:smartTag w:uri="urn:schemas-microsoft-com:office:smarttags" w:element="PersonName">
        <w:r w:rsidRPr="003B3880">
          <w:rPr>
            <w:b/>
            <w:sz w:val="20"/>
            <w:szCs w:val="20"/>
            <w:u w:val="single"/>
          </w:rPr>
          <w:t>c</w:t>
        </w:r>
      </w:smartTag>
      <w:r w:rsidRPr="003B3880">
        <w:rPr>
          <w:b/>
          <w:sz w:val="20"/>
          <w:szCs w:val="20"/>
          <w:u w:val="single"/>
        </w:rPr>
        <w:t>out</w:t>
      </w:r>
      <w:r>
        <w:rPr>
          <w:b/>
          <w:sz w:val="20"/>
          <w:szCs w:val="20"/>
          <w:u w:val="single"/>
        </w:rPr>
        <w:t>e pour moduler et adapter votre</w:t>
      </w:r>
      <w:r w:rsidRPr="003B3880">
        <w:rPr>
          <w:b/>
          <w:sz w:val="20"/>
          <w:szCs w:val="20"/>
          <w:u w:val="single"/>
        </w:rPr>
        <w:t xml:space="preserve"> fa</w:t>
      </w:r>
      <w:smartTag w:uri="urn:schemas-microsoft-com:office:smarttags" w:element="PersonName">
        <w:r w:rsidRPr="003B3880">
          <w:rPr>
            <w:b/>
            <w:sz w:val="20"/>
            <w:szCs w:val="20"/>
            <w:u w:val="single"/>
          </w:rPr>
          <w:t>c</w:t>
        </w:r>
      </w:smartTag>
      <w:r w:rsidRPr="003B3880">
        <w:rPr>
          <w:b/>
          <w:sz w:val="20"/>
          <w:szCs w:val="20"/>
          <w:u w:val="single"/>
        </w:rPr>
        <w:t>turation en fon</w:t>
      </w:r>
      <w:smartTag w:uri="urn:schemas-microsoft-com:office:smarttags" w:element="PersonName">
        <w:r w:rsidRPr="003B3880">
          <w:rPr>
            <w:b/>
            <w:sz w:val="20"/>
            <w:szCs w:val="20"/>
            <w:u w:val="single"/>
          </w:rPr>
          <w:t>c</w:t>
        </w:r>
      </w:smartTag>
      <w:r w:rsidRPr="003B3880">
        <w:rPr>
          <w:b/>
          <w:sz w:val="20"/>
          <w:szCs w:val="20"/>
          <w:u w:val="single"/>
        </w:rPr>
        <w:t>tion de vos spé</w:t>
      </w:r>
      <w:smartTag w:uri="urn:schemas-microsoft-com:office:smarttags" w:element="PersonName">
        <w:r w:rsidRPr="003B3880">
          <w:rPr>
            <w:b/>
            <w:sz w:val="20"/>
            <w:szCs w:val="20"/>
            <w:u w:val="single"/>
          </w:rPr>
          <w:t>c</w:t>
        </w:r>
      </w:smartTag>
      <w:r w:rsidRPr="003B3880">
        <w:rPr>
          <w:b/>
          <w:sz w:val="20"/>
          <w:szCs w:val="20"/>
          <w:u w:val="single"/>
        </w:rPr>
        <w:t>ifi</w:t>
      </w:r>
      <w:smartTag w:uri="urn:schemas-microsoft-com:office:smarttags" w:element="PersonName">
        <w:r w:rsidRPr="003B3880">
          <w:rPr>
            <w:b/>
            <w:sz w:val="20"/>
            <w:szCs w:val="20"/>
            <w:u w:val="single"/>
          </w:rPr>
          <w:t>c</w:t>
        </w:r>
      </w:smartTag>
      <w:r w:rsidRPr="003B3880">
        <w:rPr>
          <w:b/>
          <w:sz w:val="20"/>
          <w:szCs w:val="20"/>
          <w:u w:val="single"/>
        </w:rPr>
        <w:t>ités.</w:t>
      </w:r>
    </w:p>
    <w:p w:rsidR="000D7E6A" w:rsidRDefault="000D7E6A" w:rsidP="000D7E6A">
      <w:pPr>
        <w:pStyle w:val="Lgende"/>
        <w:jc w:val="center"/>
      </w:pPr>
    </w:p>
    <w:p w:rsidR="000D7E6A" w:rsidRDefault="000D7E6A" w:rsidP="000D7E6A">
      <w:pPr>
        <w:pStyle w:val="Lgende"/>
        <w:jc w:val="center"/>
        <w:rPr>
          <w:sz w:val="20"/>
          <w:szCs w:val="20"/>
        </w:rPr>
      </w:pPr>
      <w:r>
        <w:t>Structuration d'un compte</w:t>
      </w:r>
    </w:p>
    <w:p w:rsidR="000D7E6A" w:rsidRDefault="001121CD" w:rsidP="000D7E6A">
      <w:pPr>
        <w:keepNext/>
        <w:spacing w:after="120"/>
      </w:pPr>
      <w:r>
        <w:rPr>
          <w:noProof/>
          <w:sz w:val="20"/>
          <w:szCs w:val="20"/>
        </w:rPr>
        <w:drawing>
          <wp:inline distT="0" distB="0" distL="0" distR="0">
            <wp:extent cx="5829300" cy="2571750"/>
            <wp:effectExtent l="19050" t="0" r="0" b="0"/>
            <wp:docPr id="35"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9" cstate="print"/>
                    <a:srcRect/>
                    <a:stretch>
                      <a:fillRect/>
                    </a:stretch>
                  </pic:blipFill>
                  <pic:spPr bwMode="auto">
                    <a:xfrm>
                      <a:off x="0" y="0"/>
                      <a:ext cx="5829300" cy="2571750"/>
                    </a:xfrm>
                    <a:prstGeom prst="rect">
                      <a:avLst/>
                    </a:prstGeom>
                    <a:noFill/>
                    <a:ln w="9525">
                      <a:noFill/>
                      <a:miter lim="800000"/>
                      <a:headEnd/>
                      <a:tailEnd/>
                    </a:ln>
                  </pic:spPr>
                </pic:pic>
              </a:graphicData>
            </a:graphic>
          </wp:inline>
        </w:drawing>
      </w:r>
    </w:p>
    <w:p w:rsidR="000D7E6A" w:rsidRDefault="000D7E6A" w:rsidP="000D7E6A">
      <w:pPr>
        <w:spacing w:after="120"/>
        <w:rPr>
          <w:sz w:val="20"/>
          <w:szCs w:val="20"/>
        </w:rPr>
      </w:pPr>
    </w:p>
    <w:p w:rsidR="000D7E6A" w:rsidRPr="003B3880" w:rsidRDefault="000D7E6A" w:rsidP="000D7E6A">
      <w:pPr>
        <w:spacing w:after="120"/>
        <w:rPr>
          <w:sz w:val="20"/>
          <w:szCs w:val="20"/>
        </w:rPr>
      </w:pPr>
    </w:p>
    <w:p w:rsidR="000D7E6A" w:rsidRPr="003B3880" w:rsidRDefault="000D7E6A" w:rsidP="000D7E6A">
      <w:pPr>
        <w:spacing w:after="120"/>
        <w:rPr>
          <w:color w:val="FF0000"/>
          <w:sz w:val="20"/>
          <w:szCs w:val="20"/>
        </w:rPr>
      </w:pPr>
    </w:p>
    <w:p w:rsidR="000D7E6A" w:rsidRPr="003B3880" w:rsidRDefault="000D7E6A" w:rsidP="000D7E6A">
      <w:pPr>
        <w:pStyle w:val="BYTELniv1"/>
      </w:pPr>
      <w:bookmarkStart w:id="697" w:name="_Toc222220331"/>
      <w:bookmarkStart w:id="698" w:name="_Toc222220867"/>
      <w:bookmarkStart w:id="699" w:name="_Toc266796803"/>
      <w:bookmarkStart w:id="700" w:name="_Toc299535846"/>
      <w:bookmarkStart w:id="701" w:name="_Toc338401690"/>
      <w:bookmarkEnd w:id="675"/>
      <w:bookmarkEnd w:id="676"/>
      <w:bookmarkEnd w:id="677"/>
      <w:bookmarkEnd w:id="678"/>
      <w:bookmarkEnd w:id="679"/>
      <w:bookmarkEnd w:id="680"/>
      <w:bookmarkEnd w:id="681"/>
      <w:r w:rsidRPr="003B3880">
        <w:lastRenderedPageBreak/>
        <w:t>ANNEXES</w:t>
      </w:r>
      <w:bookmarkEnd w:id="697"/>
      <w:bookmarkEnd w:id="698"/>
      <w:bookmarkEnd w:id="699"/>
      <w:bookmarkEnd w:id="700"/>
      <w:bookmarkEnd w:id="701"/>
    </w:p>
    <w:p w:rsidR="000D7E6A" w:rsidRPr="003B3880" w:rsidRDefault="000D7E6A" w:rsidP="000D7E6A">
      <w:pPr>
        <w:pStyle w:val="Paragraphedeliste"/>
        <w:numPr>
          <w:ilvl w:val="0"/>
          <w:numId w:val="7"/>
        </w:numPr>
        <w:pBdr>
          <w:bottom w:val="single" w:sz="4" w:space="3" w:color="808080"/>
        </w:pBdr>
        <w:tabs>
          <w:tab w:val="left" w:pos="900"/>
          <w:tab w:val="left" w:pos="1560"/>
        </w:tabs>
        <w:spacing w:before="120" w:after="120"/>
        <w:contextualSpacing w:val="0"/>
        <w:outlineLvl w:val="1"/>
        <w:rPr>
          <w:b/>
          <w:bCs/>
          <w:vanish/>
          <w:color w:val="FF6600"/>
          <w:sz w:val="32"/>
          <w:szCs w:val="32"/>
        </w:rPr>
      </w:pPr>
      <w:bookmarkStart w:id="702" w:name="_Toc284319758"/>
      <w:bookmarkStart w:id="703" w:name="_Toc284337868"/>
      <w:bookmarkStart w:id="704" w:name="_Toc284413432"/>
      <w:bookmarkStart w:id="705" w:name="_Toc284413833"/>
      <w:bookmarkStart w:id="706" w:name="_Toc285526604"/>
      <w:bookmarkStart w:id="707" w:name="_Toc286761347"/>
      <w:bookmarkStart w:id="708" w:name="_Toc286822027"/>
      <w:bookmarkStart w:id="709" w:name="_Toc287615754"/>
      <w:bookmarkStart w:id="710" w:name="_Toc287617617"/>
      <w:bookmarkStart w:id="711" w:name="_Toc287618044"/>
      <w:bookmarkStart w:id="712" w:name="_Toc287618496"/>
      <w:bookmarkStart w:id="713" w:name="_Toc287858973"/>
      <w:bookmarkStart w:id="714" w:name="_Toc287859057"/>
      <w:bookmarkStart w:id="715" w:name="_Toc287860945"/>
      <w:bookmarkStart w:id="716" w:name="_Toc287861092"/>
      <w:bookmarkStart w:id="717" w:name="_Toc287878066"/>
      <w:bookmarkStart w:id="718" w:name="_Toc287878403"/>
      <w:bookmarkStart w:id="719" w:name="_Toc288486467"/>
      <w:bookmarkStart w:id="720" w:name="_Toc288486549"/>
      <w:bookmarkStart w:id="721" w:name="_Toc288492625"/>
      <w:bookmarkStart w:id="722" w:name="_Toc289790264"/>
      <w:bookmarkStart w:id="723" w:name="_Toc290641949"/>
      <w:bookmarkStart w:id="724" w:name="_Toc290642031"/>
      <w:bookmarkStart w:id="725" w:name="_Toc293934932"/>
      <w:bookmarkStart w:id="726" w:name="_Toc293935105"/>
      <w:bookmarkStart w:id="727" w:name="_Toc293998682"/>
      <w:bookmarkStart w:id="728" w:name="_Toc297293106"/>
      <w:bookmarkStart w:id="729" w:name="_Toc297293223"/>
      <w:bookmarkStart w:id="730" w:name="_Toc299006696"/>
      <w:bookmarkStart w:id="731" w:name="_Toc299374675"/>
      <w:bookmarkStart w:id="732" w:name="_Toc299531079"/>
      <w:bookmarkStart w:id="733" w:name="_Toc299531223"/>
      <w:bookmarkStart w:id="734" w:name="_Toc299531291"/>
      <w:bookmarkStart w:id="735" w:name="_Toc299531889"/>
      <w:bookmarkStart w:id="736" w:name="_Toc299532167"/>
      <w:bookmarkStart w:id="737" w:name="_Toc299535847"/>
      <w:bookmarkStart w:id="738" w:name="_Toc299536027"/>
      <w:bookmarkStart w:id="739" w:name="_Toc299536335"/>
      <w:bookmarkStart w:id="740" w:name="_Toc299536489"/>
      <w:bookmarkStart w:id="741" w:name="_Toc299536566"/>
      <w:bookmarkStart w:id="742" w:name="_Toc299536643"/>
      <w:bookmarkStart w:id="743" w:name="_Toc299536720"/>
      <w:bookmarkStart w:id="744" w:name="_Toc299536797"/>
      <w:bookmarkStart w:id="745" w:name="_Toc299536874"/>
      <w:bookmarkStart w:id="746" w:name="_Toc299536942"/>
      <w:bookmarkStart w:id="747" w:name="_Toc299537096"/>
      <w:bookmarkStart w:id="748" w:name="_Toc299537173"/>
      <w:bookmarkStart w:id="749" w:name="_Toc299537250"/>
      <w:bookmarkStart w:id="750" w:name="_Toc299537327"/>
      <w:bookmarkStart w:id="751" w:name="_Toc299972764"/>
      <w:bookmarkStart w:id="752" w:name="_Toc299983166"/>
      <w:bookmarkStart w:id="753" w:name="_Toc300825139"/>
      <w:bookmarkStart w:id="754" w:name="_Toc300825223"/>
      <w:bookmarkStart w:id="755" w:name="_Toc300825303"/>
      <w:bookmarkStart w:id="756" w:name="_Toc300827295"/>
      <w:bookmarkStart w:id="757" w:name="_Toc300827380"/>
      <w:bookmarkStart w:id="758" w:name="_Toc303584343"/>
      <w:bookmarkStart w:id="759" w:name="_Toc303585354"/>
      <w:bookmarkStart w:id="760" w:name="_Toc305396176"/>
      <w:bookmarkStart w:id="761" w:name="_Toc306002757"/>
      <w:bookmarkStart w:id="762" w:name="_Toc306092360"/>
      <w:bookmarkStart w:id="763" w:name="_Toc306110156"/>
      <w:bookmarkStart w:id="764" w:name="_Toc311010157"/>
      <w:bookmarkStart w:id="765" w:name="_Toc311010221"/>
      <w:bookmarkStart w:id="766" w:name="_Toc320526282"/>
      <w:bookmarkStart w:id="767" w:name="_Toc329352212"/>
      <w:bookmarkStart w:id="768" w:name="_Toc331413139"/>
      <w:bookmarkStart w:id="769" w:name="_Toc331413853"/>
      <w:bookmarkStart w:id="770" w:name="_Toc331510753"/>
      <w:bookmarkStart w:id="771" w:name="_Toc333851065"/>
      <w:bookmarkStart w:id="772" w:name="_Toc333909288"/>
      <w:bookmarkStart w:id="773" w:name="_Toc333921497"/>
      <w:bookmarkStart w:id="774" w:name="_Toc333921765"/>
      <w:bookmarkStart w:id="775" w:name="_Toc333933039"/>
      <w:bookmarkStart w:id="776" w:name="_Toc333933663"/>
      <w:bookmarkStart w:id="777" w:name="_Toc333992568"/>
      <w:bookmarkStart w:id="778" w:name="_Toc334088830"/>
      <w:bookmarkStart w:id="779" w:name="_Toc334513783"/>
      <w:bookmarkStart w:id="780" w:name="_Toc334525321"/>
      <w:bookmarkStart w:id="781" w:name="_Toc334532873"/>
      <w:bookmarkStart w:id="782" w:name="_Toc334533494"/>
      <w:bookmarkStart w:id="783" w:name="_Toc334533566"/>
      <w:bookmarkStart w:id="784" w:name="_Toc335078138"/>
      <w:bookmarkStart w:id="785" w:name="_Toc335084481"/>
      <w:bookmarkStart w:id="786" w:name="_Toc338401691"/>
      <w:bookmarkStart w:id="787" w:name="_Toc266796804"/>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rsidR="000D7E6A" w:rsidRPr="003B3880" w:rsidRDefault="000D7E6A" w:rsidP="000D7E6A">
      <w:pPr>
        <w:pStyle w:val="BYTELniv2"/>
      </w:pPr>
      <w:bookmarkStart w:id="788" w:name="_Toc299535848"/>
      <w:bookmarkStart w:id="789" w:name="_Toc338401692"/>
      <w:r>
        <w:t>Equipements fournis</w:t>
      </w:r>
      <w:r w:rsidRPr="003B3880">
        <w:t xml:space="preserve"> par Bouygues Telecom</w:t>
      </w:r>
      <w:bookmarkEnd w:id="787"/>
      <w:bookmarkEnd w:id="788"/>
      <w:bookmarkEnd w:id="789"/>
    </w:p>
    <w:p w:rsidR="000D7E6A" w:rsidRDefault="000D7E6A" w:rsidP="000D7E6A">
      <w:pPr>
        <w:pStyle w:val="Stylebullettext1LatinCalibriComplexeCalibri11pt"/>
        <w:tabs>
          <w:tab w:val="clear" w:pos="207"/>
        </w:tabs>
        <w:ind w:left="252" w:firstLine="0"/>
      </w:pPr>
    </w:p>
    <w:p w:rsidR="00C42024" w:rsidRPr="00C42024" w:rsidRDefault="00C42024" w:rsidP="00C42024">
      <w:pPr>
        <w:rPr>
          <w:sz w:val="20"/>
          <w:szCs w:val="20"/>
        </w:rPr>
      </w:pPr>
      <w:r w:rsidRPr="00C42024">
        <w:rPr>
          <w:sz w:val="20"/>
          <w:szCs w:val="20"/>
        </w:rPr>
        <w:t>Pour chaque lien, un routeur est fourni, installé et paramétré par Bouygues Telecom. Le tableau ci-dessous récapitule les différents types de routeurs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6"/>
        <w:gridCol w:w="4437"/>
      </w:tblGrid>
      <w:tr w:rsidR="00C42024" w:rsidRPr="00C42024" w:rsidTr="00C42024">
        <w:trPr>
          <w:trHeight w:val="2806"/>
        </w:trPr>
        <w:tc>
          <w:tcPr>
            <w:tcW w:w="4670" w:type="dxa"/>
          </w:tcPr>
          <w:p w:rsidR="00C42024" w:rsidRPr="00C42024" w:rsidRDefault="00C42024" w:rsidP="00ED7B49">
            <w:pPr>
              <w:jc w:val="center"/>
              <w:rPr>
                <w:b/>
                <w:sz w:val="20"/>
                <w:szCs w:val="20"/>
              </w:rPr>
            </w:pPr>
            <w:r w:rsidRPr="00C42024">
              <w:rPr>
                <w:b/>
                <w:noProof/>
                <w:sz w:val="20"/>
                <w:szCs w:val="20"/>
              </w:rPr>
              <w:drawing>
                <wp:anchor distT="0" distB="0" distL="114300" distR="114300" simplePos="0" relativeHeight="251663872" behindDoc="1" locked="0" layoutInCell="1" allowOverlap="1">
                  <wp:simplePos x="0" y="0"/>
                  <wp:positionH relativeFrom="column">
                    <wp:posOffset>884555</wp:posOffset>
                  </wp:positionH>
                  <wp:positionV relativeFrom="paragraph">
                    <wp:posOffset>861060</wp:posOffset>
                  </wp:positionV>
                  <wp:extent cx="920750" cy="525780"/>
                  <wp:effectExtent l="19050" t="0" r="0" b="0"/>
                  <wp:wrapNone/>
                  <wp:docPr id="5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0" cstate="print"/>
                          <a:srcRect/>
                          <a:stretch>
                            <a:fillRect/>
                          </a:stretch>
                        </pic:blipFill>
                        <pic:spPr bwMode="auto">
                          <a:xfrm>
                            <a:off x="0" y="0"/>
                            <a:ext cx="920750" cy="525780"/>
                          </a:xfrm>
                          <a:prstGeom prst="rect">
                            <a:avLst/>
                          </a:prstGeom>
                          <a:noFill/>
                          <a:ln w="9525">
                            <a:noFill/>
                            <a:miter lim="800000"/>
                            <a:headEnd/>
                            <a:tailEnd/>
                          </a:ln>
                        </pic:spPr>
                      </pic:pic>
                    </a:graphicData>
                  </a:graphic>
                </wp:anchor>
              </w:drawing>
            </w:r>
            <w:r w:rsidRPr="00C42024">
              <w:rPr>
                <w:b/>
                <w:sz w:val="20"/>
                <w:szCs w:val="20"/>
              </w:rPr>
              <w:t>TG 787</w:t>
            </w:r>
          </w:p>
          <w:p w:rsidR="00C42024" w:rsidRPr="00C42024" w:rsidRDefault="00C42024" w:rsidP="00ED7B49">
            <w:pPr>
              <w:numPr>
                <w:ilvl w:val="1"/>
                <w:numId w:val="0"/>
              </w:numPr>
              <w:ind w:left="360"/>
              <w:rPr>
                <w:sz w:val="20"/>
                <w:szCs w:val="20"/>
              </w:rPr>
            </w:pPr>
            <w:r w:rsidRPr="00C42024">
              <w:rPr>
                <w:sz w:val="20"/>
                <w:szCs w:val="20"/>
              </w:rPr>
              <w:t>Un port ADSL</w:t>
            </w:r>
          </w:p>
          <w:p w:rsidR="00C42024" w:rsidRPr="00C42024" w:rsidRDefault="00C42024" w:rsidP="00ED7B49">
            <w:pPr>
              <w:numPr>
                <w:ilvl w:val="1"/>
                <w:numId w:val="0"/>
              </w:numPr>
              <w:ind w:left="360"/>
              <w:rPr>
                <w:sz w:val="20"/>
                <w:szCs w:val="20"/>
              </w:rPr>
            </w:pPr>
            <w:r w:rsidRPr="00C42024">
              <w:rPr>
                <w:sz w:val="20"/>
                <w:szCs w:val="20"/>
              </w:rPr>
              <w:t>4 ports Ethernet</w:t>
            </w:r>
          </w:p>
          <w:p w:rsidR="00C42024" w:rsidRPr="00C42024" w:rsidRDefault="00C42024" w:rsidP="00ED7B49">
            <w:pPr>
              <w:numPr>
                <w:ilvl w:val="1"/>
                <w:numId w:val="0"/>
              </w:numPr>
              <w:ind w:left="360"/>
              <w:rPr>
                <w:sz w:val="20"/>
                <w:szCs w:val="20"/>
              </w:rPr>
            </w:pPr>
            <w:proofErr w:type="spellStart"/>
            <w:r w:rsidRPr="00C42024">
              <w:rPr>
                <w:sz w:val="20"/>
                <w:szCs w:val="20"/>
              </w:rPr>
              <w:t>WiFi</w:t>
            </w:r>
            <w:proofErr w:type="spellEnd"/>
          </w:p>
          <w:p w:rsidR="00C42024" w:rsidRPr="00C42024" w:rsidRDefault="00C42024" w:rsidP="00ED7B49">
            <w:pPr>
              <w:numPr>
                <w:ilvl w:val="1"/>
                <w:numId w:val="0"/>
              </w:numPr>
              <w:ind w:left="360"/>
              <w:rPr>
                <w:sz w:val="20"/>
                <w:szCs w:val="20"/>
              </w:rPr>
            </w:pPr>
          </w:p>
          <w:p w:rsidR="00C42024" w:rsidRPr="00C42024" w:rsidRDefault="00C42024" w:rsidP="00ED7B49">
            <w:pPr>
              <w:tabs>
                <w:tab w:val="left" w:pos="284"/>
              </w:tabs>
              <w:jc w:val="center"/>
              <w:rPr>
                <w:sz w:val="20"/>
                <w:szCs w:val="20"/>
              </w:rPr>
            </w:pPr>
          </w:p>
          <w:p w:rsidR="00C42024" w:rsidRPr="00C42024" w:rsidRDefault="00C42024" w:rsidP="00ED7B49">
            <w:pPr>
              <w:tabs>
                <w:tab w:val="left" w:pos="284"/>
              </w:tabs>
              <w:jc w:val="center"/>
              <w:rPr>
                <w:sz w:val="20"/>
                <w:szCs w:val="20"/>
              </w:rPr>
            </w:pPr>
          </w:p>
          <w:p w:rsidR="00C42024" w:rsidRPr="00C42024" w:rsidRDefault="00C42024" w:rsidP="00ED7B49">
            <w:pPr>
              <w:tabs>
                <w:tab w:val="left" w:pos="284"/>
              </w:tabs>
              <w:jc w:val="center"/>
              <w:rPr>
                <w:sz w:val="20"/>
                <w:szCs w:val="20"/>
              </w:rPr>
            </w:pPr>
          </w:p>
          <w:p w:rsidR="00C42024" w:rsidRPr="00C42024" w:rsidRDefault="00C42024" w:rsidP="00ED7B49">
            <w:pPr>
              <w:tabs>
                <w:tab w:val="left" w:pos="284"/>
              </w:tabs>
              <w:jc w:val="center"/>
              <w:rPr>
                <w:sz w:val="20"/>
                <w:szCs w:val="20"/>
              </w:rPr>
            </w:pPr>
          </w:p>
          <w:p w:rsidR="00C42024" w:rsidRPr="00C42024" w:rsidRDefault="00C42024" w:rsidP="00ED7B49">
            <w:pPr>
              <w:tabs>
                <w:tab w:val="left" w:pos="284"/>
              </w:tabs>
              <w:jc w:val="center"/>
              <w:rPr>
                <w:sz w:val="20"/>
                <w:szCs w:val="20"/>
              </w:rPr>
            </w:pPr>
          </w:p>
        </w:tc>
        <w:tc>
          <w:tcPr>
            <w:tcW w:w="4671" w:type="dxa"/>
          </w:tcPr>
          <w:p w:rsidR="00C42024" w:rsidRPr="00C42024" w:rsidRDefault="00C42024" w:rsidP="00ED7B49">
            <w:pPr>
              <w:ind w:left="10"/>
              <w:jc w:val="center"/>
              <w:rPr>
                <w:b/>
                <w:sz w:val="20"/>
                <w:szCs w:val="20"/>
              </w:rPr>
            </w:pPr>
            <w:r w:rsidRPr="00C42024">
              <w:rPr>
                <w:b/>
                <w:sz w:val="20"/>
                <w:szCs w:val="20"/>
              </w:rPr>
              <w:t>CISCO 887</w:t>
            </w:r>
          </w:p>
          <w:p w:rsidR="00C42024" w:rsidRPr="00C42024" w:rsidRDefault="00C42024" w:rsidP="00ED7B49">
            <w:pPr>
              <w:numPr>
                <w:ilvl w:val="1"/>
                <w:numId w:val="0"/>
              </w:numPr>
              <w:ind w:left="370" w:hanging="45"/>
              <w:rPr>
                <w:sz w:val="20"/>
                <w:szCs w:val="20"/>
              </w:rPr>
            </w:pPr>
            <w:r w:rsidRPr="00C42024">
              <w:rPr>
                <w:sz w:val="20"/>
                <w:szCs w:val="20"/>
              </w:rPr>
              <w:t>Un port ADSL</w:t>
            </w:r>
          </w:p>
          <w:p w:rsidR="00C42024" w:rsidRPr="00C42024" w:rsidRDefault="00C42024" w:rsidP="00ED7B49">
            <w:pPr>
              <w:numPr>
                <w:ilvl w:val="1"/>
                <w:numId w:val="0"/>
              </w:numPr>
              <w:ind w:left="370" w:hanging="45"/>
              <w:rPr>
                <w:sz w:val="20"/>
                <w:szCs w:val="20"/>
              </w:rPr>
            </w:pPr>
            <w:r w:rsidRPr="00C42024">
              <w:rPr>
                <w:sz w:val="20"/>
                <w:szCs w:val="20"/>
              </w:rPr>
              <w:t>4 ports Ethernet</w:t>
            </w:r>
          </w:p>
          <w:p w:rsidR="00C42024" w:rsidRPr="00C42024" w:rsidRDefault="00C42024" w:rsidP="00ED7B49">
            <w:pPr>
              <w:tabs>
                <w:tab w:val="left" w:pos="284"/>
              </w:tabs>
              <w:ind w:left="370" w:hanging="45"/>
              <w:rPr>
                <w:sz w:val="20"/>
                <w:szCs w:val="20"/>
              </w:rPr>
            </w:pPr>
            <w:r w:rsidRPr="00C42024">
              <w:rPr>
                <w:noProof/>
                <w:sz w:val="20"/>
                <w:szCs w:val="20"/>
              </w:rPr>
              <w:drawing>
                <wp:anchor distT="0" distB="0" distL="114300" distR="114300" simplePos="0" relativeHeight="251662848" behindDoc="1" locked="0" layoutInCell="1" allowOverlap="1">
                  <wp:simplePos x="0" y="0"/>
                  <wp:positionH relativeFrom="column">
                    <wp:posOffset>869315</wp:posOffset>
                  </wp:positionH>
                  <wp:positionV relativeFrom="paragraph">
                    <wp:posOffset>85090</wp:posOffset>
                  </wp:positionV>
                  <wp:extent cx="1095375" cy="457200"/>
                  <wp:effectExtent l="0" t="0" r="9525" b="0"/>
                  <wp:wrapNone/>
                  <wp:docPr id="57" name="Picture 30" descr="new_thin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w_thingy"/>
                          <pic:cNvPicPr>
                            <a:picLocks noChangeAspect="1" noChangeArrowheads="1"/>
                          </pic:cNvPicPr>
                        </pic:nvPicPr>
                        <pic:blipFill>
                          <a:blip r:embed="rId61" cstate="print"/>
                          <a:srcRect t="25287" b="9146"/>
                          <a:stretch>
                            <a:fillRect/>
                          </a:stretch>
                        </pic:blipFill>
                        <pic:spPr bwMode="auto">
                          <a:xfrm>
                            <a:off x="0" y="0"/>
                            <a:ext cx="1095375" cy="457200"/>
                          </a:xfrm>
                          <a:prstGeom prst="rect">
                            <a:avLst/>
                          </a:prstGeom>
                          <a:noFill/>
                          <a:ln w="9525">
                            <a:noFill/>
                            <a:miter lim="800000"/>
                            <a:headEnd/>
                            <a:tailEnd/>
                          </a:ln>
                        </pic:spPr>
                      </pic:pic>
                    </a:graphicData>
                  </a:graphic>
                </wp:anchor>
              </w:drawing>
            </w:r>
          </w:p>
          <w:p w:rsidR="00C42024" w:rsidRPr="00C42024" w:rsidRDefault="00C42024" w:rsidP="00ED7B49">
            <w:pPr>
              <w:tabs>
                <w:tab w:val="left" w:pos="284"/>
              </w:tabs>
              <w:ind w:left="284"/>
              <w:jc w:val="center"/>
              <w:rPr>
                <w:sz w:val="20"/>
                <w:szCs w:val="20"/>
              </w:rPr>
            </w:pPr>
          </w:p>
          <w:p w:rsidR="00C42024" w:rsidRPr="00C42024" w:rsidRDefault="00C42024" w:rsidP="00ED7B49">
            <w:pPr>
              <w:tabs>
                <w:tab w:val="left" w:pos="284"/>
              </w:tabs>
              <w:jc w:val="center"/>
              <w:rPr>
                <w:sz w:val="20"/>
                <w:szCs w:val="20"/>
              </w:rPr>
            </w:pPr>
          </w:p>
        </w:tc>
      </w:tr>
      <w:tr w:rsidR="00C42024" w:rsidRPr="00C42024" w:rsidTr="00ED7B49">
        <w:trPr>
          <w:trHeight w:val="1985"/>
        </w:trPr>
        <w:tc>
          <w:tcPr>
            <w:tcW w:w="4670" w:type="dxa"/>
          </w:tcPr>
          <w:p w:rsidR="00C42024" w:rsidRPr="00C42024" w:rsidRDefault="00C42024" w:rsidP="00ED7B49">
            <w:pPr>
              <w:jc w:val="center"/>
              <w:rPr>
                <w:b/>
                <w:sz w:val="20"/>
                <w:szCs w:val="20"/>
              </w:rPr>
            </w:pPr>
            <w:r w:rsidRPr="00C42024">
              <w:rPr>
                <w:b/>
                <w:sz w:val="20"/>
                <w:szCs w:val="20"/>
              </w:rPr>
              <w:t>CISCO 888</w:t>
            </w:r>
          </w:p>
          <w:p w:rsidR="00C42024" w:rsidRPr="00C42024" w:rsidRDefault="00C42024" w:rsidP="00ED7B49">
            <w:pPr>
              <w:numPr>
                <w:ilvl w:val="1"/>
                <w:numId w:val="0"/>
              </w:numPr>
              <w:ind w:left="720" w:hanging="360"/>
              <w:rPr>
                <w:sz w:val="20"/>
                <w:szCs w:val="20"/>
              </w:rPr>
            </w:pPr>
            <w:r w:rsidRPr="00C42024">
              <w:rPr>
                <w:sz w:val="20"/>
                <w:szCs w:val="20"/>
              </w:rPr>
              <w:t>Un port SDSL</w:t>
            </w:r>
          </w:p>
          <w:p w:rsidR="00C42024" w:rsidRPr="00C42024" w:rsidRDefault="00C42024" w:rsidP="00ED7B49">
            <w:pPr>
              <w:numPr>
                <w:ilvl w:val="1"/>
                <w:numId w:val="0"/>
              </w:numPr>
              <w:ind w:left="720" w:hanging="360"/>
              <w:rPr>
                <w:sz w:val="20"/>
                <w:szCs w:val="20"/>
              </w:rPr>
            </w:pPr>
            <w:r w:rsidRPr="00C42024">
              <w:rPr>
                <w:sz w:val="20"/>
                <w:szCs w:val="20"/>
              </w:rPr>
              <w:t>4 ports Ethernet</w:t>
            </w:r>
          </w:p>
          <w:p w:rsidR="00C42024" w:rsidRPr="00C42024" w:rsidRDefault="00C42024" w:rsidP="00ED7B49">
            <w:pPr>
              <w:ind w:left="720" w:hanging="360"/>
              <w:rPr>
                <w:sz w:val="20"/>
                <w:szCs w:val="20"/>
              </w:rPr>
            </w:pPr>
            <w:r w:rsidRPr="00C42024">
              <w:rPr>
                <w:noProof/>
                <w:sz w:val="20"/>
                <w:szCs w:val="20"/>
              </w:rPr>
              <w:drawing>
                <wp:anchor distT="0" distB="0" distL="114300" distR="114300" simplePos="0" relativeHeight="251661824" behindDoc="1" locked="0" layoutInCell="1" allowOverlap="1">
                  <wp:simplePos x="0" y="0"/>
                  <wp:positionH relativeFrom="column">
                    <wp:posOffset>244475</wp:posOffset>
                  </wp:positionH>
                  <wp:positionV relativeFrom="paragraph">
                    <wp:posOffset>-2540</wp:posOffset>
                  </wp:positionV>
                  <wp:extent cx="1270000" cy="526415"/>
                  <wp:effectExtent l="0" t="0" r="6350" b="0"/>
                  <wp:wrapNone/>
                  <wp:docPr id="58" name="Picture 30" descr="new_thin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w_thingy"/>
                          <pic:cNvPicPr>
                            <a:picLocks noChangeAspect="1" noChangeArrowheads="1"/>
                          </pic:cNvPicPr>
                        </pic:nvPicPr>
                        <pic:blipFill>
                          <a:blip r:embed="rId61" cstate="print"/>
                          <a:srcRect t="25287" b="9146"/>
                          <a:stretch>
                            <a:fillRect/>
                          </a:stretch>
                        </pic:blipFill>
                        <pic:spPr bwMode="auto">
                          <a:xfrm>
                            <a:off x="0" y="0"/>
                            <a:ext cx="1270000" cy="526415"/>
                          </a:xfrm>
                          <a:prstGeom prst="rect">
                            <a:avLst/>
                          </a:prstGeom>
                          <a:noFill/>
                          <a:ln w="9525">
                            <a:noFill/>
                            <a:miter lim="800000"/>
                            <a:headEnd/>
                            <a:tailEnd/>
                          </a:ln>
                        </pic:spPr>
                      </pic:pic>
                    </a:graphicData>
                  </a:graphic>
                </wp:anchor>
              </w:drawing>
            </w:r>
          </w:p>
          <w:p w:rsidR="00C42024" w:rsidRPr="00C42024" w:rsidRDefault="00C42024" w:rsidP="00ED7B49">
            <w:pPr>
              <w:tabs>
                <w:tab w:val="left" w:pos="284"/>
              </w:tabs>
              <w:ind w:left="284"/>
              <w:jc w:val="center"/>
              <w:rPr>
                <w:sz w:val="20"/>
                <w:szCs w:val="20"/>
              </w:rPr>
            </w:pPr>
          </w:p>
          <w:p w:rsidR="00C42024" w:rsidRPr="00C42024" w:rsidRDefault="00C42024" w:rsidP="00ED7B49">
            <w:pPr>
              <w:tabs>
                <w:tab w:val="left" w:pos="284"/>
              </w:tabs>
              <w:rPr>
                <w:sz w:val="20"/>
                <w:szCs w:val="20"/>
              </w:rPr>
            </w:pPr>
          </w:p>
        </w:tc>
        <w:tc>
          <w:tcPr>
            <w:tcW w:w="4671" w:type="dxa"/>
          </w:tcPr>
          <w:p w:rsidR="00C42024" w:rsidRPr="00C42024" w:rsidRDefault="00C42024" w:rsidP="00ED7B49">
            <w:pPr>
              <w:jc w:val="center"/>
              <w:rPr>
                <w:b/>
                <w:sz w:val="20"/>
                <w:szCs w:val="20"/>
              </w:rPr>
            </w:pPr>
            <w:r w:rsidRPr="00C42024">
              <w:rPr>
                <w:b/>
                <w:sz w:val="20"/>
                <w:szCs w:val="20"/>
              </w:rPr>
              <w:t>CISCO 2911</w:t>
            </w:r>
          </w:p>
          <w:p w:rsidR="00C42024" w:rsidRPr="00C42024" w:rsidRDefault="00C42024" w:rsidP="00ED7B49">
            <w:pPr>
              <w:numPr>
                <w:ilvl w:val="1"/>
                <w:numId w:val="0"/>
              </w:numPr>
              <w:ind w:left="730" w:hanging="360"/>
              <w:rPr>
                <w:sz w:val="20"/>
                <w:szCs w:val="20"/>
              </w:rPr>
            </w:pPr>
            <w:r w:rsidRPr="00C42024">
              <w:rPr>
                <w:sz w:val="20"/>
                <w:szCs w:val="20"/>
              </w:rPr>
              <w:t>2 slot modulaire WAN</w:t>
            </w:r>
          </w:p>
          <w:p w:rsidR="00C42024" w:rsidRPr="00C42024" w:rsidRDefault="00C42024" w:rsidP="00ED7B49">
            <w:pPr>
              <w:numPr>
                <w:ilvl w:val="1"/>
                <w:numId w:val="0"/>
              </w:numPr>
              <w:ind w:left="730" w:hanging="360"/>
              <w:rPr>
                <w:sz w:val="20"/>
                <w:szCs w:val="20"/>
              </w:rPr>
            </w:pPr>
            <w:r w:rsidRPr="00C42024">
              <w:rPr>
                <w:sz w:val="20"/>
                <w:szCs w:val="20"/>
              </w:rPr>
              <w:t>4 port WAN 10/100</w:t>
            </w:r>
          </w:p>
          <w:p w:rsidR="00C42024" w:rsidRPr="00C42024" w:rsidRDefault="00C42024" w:rsidP="00ED7B49">
            <w:pPr>
              <w:numPr>
                <w:ilvl w:val="1"/>
                <w:numId w:val="0"/>
              </w:numPr>
              <w:ind w:left="730" w:hanging="360"/>
              <w:rPr>
                <w:sz w:val="20"/>
                <w:szCs w:val="20"/>
              </w:rPr>
            </w:pPr>
            <w:r w:rsidRPr="00C42024">
              <w:rPr>
                <w:sz w:val="20"/>
                <w:szCs w:val="20"/>
              </w:rPr>
              <w:t>8 ports Ethernet</w:t>
            </w:r>
          </w:p>
          <w:p w:rsidR="00C42024" w:rsidRPr="00C42024" w:rsidRDefault="00C42024" w:rsidP="00ED7B49">
            <w:pPr>
              <w:tabs>
                <w:tab w:val="left" w:pos="284"/>
              </w:tabs>
              <w:ind w:left="284"/>
              <w:jc w:val="center"/>
              <w:rPr>
                <w:sz w:val="20"/>
                <w:szCs w:val="20"/>
              </w:rPr>
            </w:pPr>
            <w:r w:rsidRPr="00C42024">
              <w:rPr>
                <w:noProof/>
                <w:sz w:val="20"/>
                <w:szCs w:val="20"/>
              </w:rPr>
              <w:drawing>
                <wp:anchor distT="0" distB="0" distL="114300" distR="114300" simplePos="0" relativeHeight="251664896" behindDoc="1" locked="0" layoutInCell="1" allowOverlap="1">
                  <wp:simplePos x="0" y="0"/>
                  <wp:positionH relativeFrom="column">
                    <wp:posOffset>643890</wp:posOffset>
                  </wp:positionH>
                  <wp:positionV relativeFrom="paragraph">
                    <wp:posOffset>1270</wp:posOffset>
                  </wp:positionV>
                  <wp:extent cx="1577340" cy="724535"/>
                  <wp:effectExtent l="19050" t="0" r="3810" b="0"/>
                  <wp:wrapNone/>
                  <wp:docPr id="59" name="Image 8" descr="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2911.jpg"/>
                          <pic:cNvPicPr>
                            <a:picLocks noChangeAspect="1" noChangeArrowheads="1"/>
                          </pic:cNvPicPr>
                        </pic:nvPicPr>
                        <pic:blipFill>
                          <a:blip r:embed="rId62" cstate="print"/>
                          <a:srcRect/>
                          <a:stretch>
                            <a:fillRect/>
                          </a:stretch>
                        </pic:blipFill>
                        <pic:spPr bwMode="auto">
                          <a:xfrm>
                            <a:off x="0" y="0"/>
                            <a:ext cx="1577340" cy="724535"/>
                          </a:xfrm>
                          <a:prstGeom prst="rect">
                            <a:avLst/>
                          </a:prstGeom>
                          <a:noFill/>
                          <a:ln w="9525">
                            <a:noFill/>
                            <a:miter lim="800000"/>
                            <a:headEnd/>
                            <a:tailEnd/>
                          </a:ln>
                        </pic:spPr>
                      </pic:pic>
                    </a:graphicData>
                  </a:graphic>
                </wp:anchor>
              </w:drawing>
            </w:r>
          </w:p>
          <w:p w:rsidR="00C42024" w:rsidRPr="00C42024" w:rsidRDefault="00C42024" w:rsidP="00ED7B49">
            <w:pPr>
              <w:tabs>
                <w:tab w:val="left" w:pos="284"/>
              </w:tabs>
              <w:rPr>
                <w:sz w:val="20"/>
                <w:szCs w:val="20"/>
              </w:rPr>
            </w:pPr>
          </w:p>
          <w:p w:rsidR="00C42024" w:rsidRPr="00C42024" w:rsidRDefault="00C42024" w:rsidP="00ED7B49">
            <w:pPr>
              <w:tabs>
                <w:tab w:val="left" w:pos="284"/>
              </w:tabs>
              <w:rPr>
                <w:sz w:val="20"/>
                <w:szCs w:val="20"/>
              </w:rPr>
            </w:pPr>
          </w:p>
          <w:p w:rsidR="00C42024" w:rsidRPr="00C42024" w:rsidRDefault="00C42024" w:rsidP="00ED7B49">
            <w:pPr>
              <w:tabs>
                <w:tab w:val="left" w:pos="284"/>
              </w:tabs>
              <w:rPr>
                <w:sz w:val="20"/>
                <w:szCs w:val="20"/>
              </w:rPr>
            </w:pPr>
          </w:p>
          <w:p w:rsidR="00C42024" w:rsidRPr="00C42024" w:rsidRDefault="00C42024" w:rsidP="00ED7B49">
            <w:pPr>
              <w:tabs>
                <w:tab w:val="left" w:pos="284"/>
              </w:tabs>
              <w:rPr>
                <w:sz w:val="20"/>
                <w:szCs w:val="20"/>
              </w:rPr>
            </w:pPr>
          </w:p>
        </w:tc>
      </w:tr>
      <w:tr w:rsidR="00C42024" w:rsidRPr="00C42024" w:rsidTr="00ED7B49">
        <w:trPr>
          <w:trHeight w:val="2020"/>
        </w:trPr>
        <w:tc>
          <w:tcPr>
            <w:tcW w:w="4670" w:type="dxa"/>
          </w:tcPr>
          <w:p w:rsidR="00C42024" w:rsidRPr="00C42024" w:rsidRDefault="00C42024" w:rsidP="00ED7B49">
            <w:pPr>
              <w:tabs>
                <w:tab w:val="left" w:pos="284"/>
              </w:tabs>
              <w:jc w:val="center"/>
              <w:rPr>
                <w:b/>
                <w:sz w:val="20"/>
                <w:szCs w:val="20"/>
              </w:rPr>
            </w:pPr>
            <w:r w:rsidRPr="00C42024">
              <w:rPr>
                <w:b/>
                <w:sz w:val="20"/>
                <w:szCs w:val="20"/>
              </w:rPr>
              <w:lastRenderedPageBreak/>
              <w:t>CISCO 892</w:t>
            </w:r>
          </w:p>
          <w:p w:rsidR="00C42024" w:rsidRPr="00C42024" w:rsidRDefault="00C42024" w:rsidP="00ED7B49">
            <w:pPr>
              <w:numPr>
                <w:ilvl w:val="1"/>
                <w:numId w:val="0"/>
              </w:numPr>
              <w:ind w:left="720" w:hanging="360"/>
              <w:rPr>
                <w:sz w:val="20"/>
                <w:szCs w:val="20"/>
              </w:rPr>
            </w:pPr>
            <w:r w:rsidRPr="00C42024">
              <w:rPr>
                <w:sz w:val="20"/>
                <w:szCs w:val="20"/>
              </w:rPr>
              <w:t>Deux ports WAN 10/100</w:t>
            </w:r>
          </w:p>
          <w:p w:rsidR="00C42024" w:rsidRPr="00C42024" w:rsidRDefault="00C42024" w:rsidP="00ED7B49">
            <w:pPr>
              <w:numPr>
                <w:ilvl w:val="1"/>
                <w:numId w:val="0"/>
              </w:numPr>
              <w:ind w:left="720" w:hanging="360"/>
              <w:rPr>
                <w:sz w:val="20"/>
                <w:szCs w:val="20"/>
              </w:rPr>
            </w:pPr>
            <w:r w:rsidRPr="00C42024">
              <w:rPr>
                <w:sz w:val="20"/>
                <w:szCs w:val="20"/>
              </w:rPr>
              <w:t>8 ports Ethernet</w:t>
            </w:r>
          </w:p>
          <w:p w:rsidR="00C42024" w:rsidRPr="00C42024" w:rsidRDefault="00C42024" w:rsidP="00ED7B49">
            <w:pPr>
              <w:tabs>
                <w:tab w:val="left" w:pos="284"/>
              </w:tabs>
              <w:ind w:left="284"/>
              <w:jc w:val="center"/>
              <w:rPr>
                <w:sz w:val="20"/>
                <w:szCs w:val="20"/>
              </w:rPr>
            </w:pP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1685925" cy="428625"/>
                  <wp:effectExtent l="19050" t="0" r="9525" b="0"/>
                  <wp:docPr id="6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63" cstate="print"/>
                          <a:srcRect/>
                          <a:stretch>
                            <a:fillRect/>
                          </a:stretch>
                        </pic:blipFill>
                        <pic:spPr bwMode="auto">
                          <a:xfrm>
                            <a:off x="0" y="0"/>
                            <a:ext cx="1685925" cy="428625"/>
                          </a:xfrm>
                          <a:prstGeom prst="rect">
                            <a:avLst/>
                          </a:prstGeom>
                          <a:noFill/>
                          <a:ln w="9525">
                            <a:noFill/>
                            <a:miter lim="800000"/>
                            <a:headEnd/>
                            <a:tailEnd/>
                          </a:ln>
                        </pic:spPr>
                      </pic:pic>
                    </a:graphicData>
                  </a:graphic>
                </wp:inline>
              </w:drawing>
            </w:r>
          </w:p>
        </w:tc>
        <w:tc>
          <w:tcPr>
            <w:tcW w:w="4671" w:type="dxa"/>
          </w:tcPr>
          <w:p w:rsidR="00C42024" w:rsidRPr="00C42024" w:rsidRDefault="00C42024" w:rsidP="00ED7B49">
            <w:pPr>
              <w:tabs>
                <w:tab w:val="left" w:pos="284"/>
              </w:tabs>
              <w:jc w:val="center"/>
              <w:rPr>
                <w:b/>
                <w:sz w:val="20"/>
                <w:szCs w:val="20"/>
              </w:rPr>
            </w:pPr>
            <w:r w:rsidRPr="00C42024">
              <w:rPr>
                <w:b/>
                <w:sz w:val="20"/>
                <w:szCs w:val="20"/>
              </w:rPr>
              <w:t>CISCO 1941</w:t>
            </w:r>
          </w:p>
          <w:p w:rsidR="00C42024" w:rsidRPr="00C42024" w:rsidRDefault="00C42024" w:rsidP="00ED7B49">
            <w:pPr>
              <w:numPr>
                <w:ilvl w:val="1"/>
                <w:numId w:val="0"/>
              </w:numPr>
              <w:ind w:left="730" w:hanging="360"/>
              <w:rPr>
                <w:sz w:val="20"/>
                <w:szCs w:val="20"/>
              </w:rPr>
            </w:pPr>
            <w:r w:rsidRPr="00C42024">
              <w:rPr>
                <w:sz w:val="20"/>
                <w:szCs w:val="20"/>
              </w:rPr>
              <w:t>Deux ports WAN 10/100</w:t>
            </w:r>
          </w:p>
          <w:p w:rsidR="00C42024" w:rsidRPr="00C42024" w:rsidRDefault="00C42024" w:rsidP="00ED7B49">
            <w:pPr>
              <w:numPr>
                <w:ilvl w:val="1"/>
                <w:numId w:val="0"/>
              </w:numPr>
              <w:ind w:left="730" w:hanging="360"/>
              <w:rPr>
                <w:sz w:val="20"/>
                <w:szCs w:val="20"/>
              </w:rPr>
            </w:pPr>
            <w:r w:rsidRPr="00C42024">
              <w:rPr>
                <w:sz w:val="20"/>
                <w:szCs w:val="20"/>
              </w:rPr>
              <w:t>2 slot modulaire WAN</w:t>
            </w:r>
          </w:p>
          <w:p w:rsidR="00C42024" w:rsidRPr="00C42024" w:rsidRDefault="00C42024" w:rsidP="00ED7B49">
            <w:pPr>
              <w:numPr>
                <w:ilvl w:val="1"/>
                <w:numId w:val="0"/>
              </w:numPr>
              <w:ind w:left="730" w:hanging="360"/>
              <w:rPr>
                <w:sz w:val="20"/>
                <w:szCs w:val="20"/>
              </w:rPr>
            </w:pPr>
            <w:r w:rsidRPr="00C42024">
              <w:rPr>
                <w:sz w:val="20"/>
                <w:szCs w:val="20"/>
              </w:rPr>
              <w:t>1 module WAN 1 port G703</w:t>
            </w:r>
          </w:p>
          <w:p w:rsidR="00C42024" w:rsidRPr="00C42024" w:rsidRDefault="00C42024" w:rsidP="00ED7B49">
            <w:pPr>
              <w:tabs>
                <w:tab w:val="left" w:pos="284"/>
              </w:tabs>
              <w:ind w:left="284"/>
              <w:jc w:val="center"/>
              <w:rPr>
                <w:sz w:val="20"/>
                <w:szCs w:val="20"/>
              </w:rPr>
            </w:pPr>
            <w:r w:rsidRPr="00C42024">
              <w:rPr>
                <w:noProof/>
                <w:sz w:val="20"/>
                <w:szCs w:val="20"/>
              </w:rPr>
              <w:drawing>
                <wp:inline distT="0" distB="0" distL="0" distR="0">
                  <wp:extent cx="1552575" cy="942975"/>
                  <wp:effectExtent l="19050" t="0" r="9525" b="0"/>
                  <wp:docPr id="61" name="Image 3" descr="CISCO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ISCO1941.jpg"/>
                          <pic:cNvPicPr>
                            <a:picLocks noChangeAspect="1" noChangeArrowheads="1"/>
                          </pic:cNvPicPr>
                        </pic:nvPicPr>
                        <pic:blipFill>
                          <a:blip r:embed="rId64" cstate="print"/>
                          <a:srcRect/>
                          <a:stretch>
                            <a:fillRect/>
                          </a:stretch>
                        </pic:blipFill>
                        <pic:spPr bwMode="auto">
                          <a:xfrm>
                            <a:off x="0" y="0"/>
                            <a:ext cx="1552575" cy="942975"/>
                          </a:xfrm>
                          <a:prstGeom prst="rect">
                            <a:avLst/>
                          </a:prstGeom>
                          <a:noFill/>
                          <a:ln w="9525">
                            <a:noFill/>
                            <a:miter lim="800000"/>
                            <a:headEnd/>
                            <a:tailEnd/>
                          </a:ln>
                        </pic:spPr>
                      </pic:pic>
                    </a:graphicData>
                  </a:graphic>
                </wp:inline>
              </w:drawing>
            </w:r>
          </w:p>
        </w:tc>
      </w:tr>
      <w:tr w:rsidR="00C42024" w:rsidRPr="00C42024" w:rsidTr="00ED7B49">
        <w:trPr>
          <w:trHeight w:val="1189"/>
        </w:trPr>
        <w:tc>
          <w:tcPr>
            <w:tcW w:w="4670" w:type="dxa"/>
          </w:tcPr>
          <w:p w:rsidR="00C42024" w:rsidRPr="00C42024" w:rsidRDefault="00C42024" w:rsidP="00ED7B49">
            <w:pPr>
              <w:tabs>
                <w:tab w:val="left" w:pos="284"/>
              </w:tabs>
              <w:jc w:val="center"/>
              <w:rPr>
                <w:b/>
                <w:sz w:val="20"/>
                <w:szCs w:val="20"/>
              </w:rPr>
            </w:pPr>
            <w:r w:rsidRPr="00C42024">
              <w:rPr>
                <w:b/>
                <w:sz w:val="20"/>
                <w:szCs w:val="20"/>
              </w:rPr>
              <w:t>CISCO  2951</w:t>
            </w:r>
          </w:p>
          <w:p w:rsidR="00C42024" w:rsidRPr="00C42024" w:rsidRDefault="00C42024" w:rsidP="00ED7B49">
            <w:pPr>
              <w:numPr>
                <w:ilvl w:val="1"/>
                <w:numId w:val="0"/>
              </w:numPr>
              <w:ind w:left="730" w:hanging="360"/>
              <w:rPr>
                <w:sz w:val="20"/>
                <w:szCs w:val="20"/>
              </w:rPr>
            </w:pPr>
            <w:r w:rsidRPr="00C42024">
              <w:rPr>
                <w:sz w:val="20"/>
                <w:szCs w:val="20"/>
              </w:rPr>
              <w:t>3 ports WAN 10/100/1000</w:t>
            </w:r>
          </w:p>
          <w:p w:rsidR="00C42024" w:rsidRPr="00C42024" w:rsidRDefault="00C42024" w:rsidP="00ED7B49">
            <w:pPr>
              <w:tabs>
                <w:tab w:val="left" w:pos="284"/>
              </w:tabs>
              <w:jc w:val="center"/>
              <w:rPr>
                <w:sz w:val="20"/>
                <w:szCs w:val="20"/>
              </w:rPr>
            </w:pPr>
            <w:r w:rsidRPr="00C42024">
              <w:rPr>
                <w:sz w:val="20"/>
                <w:szCs w:val="20"/>
              </w:rPr>
              <w:t xml:space="preserve">dont 1 port supportant  la connectivité RJ-45 or SFP </w:t>
            </w:r>
            <w:r w:rsidRPr="00C42024">
              <w:rPr>
                <w:noProof/>
                <w:sz w:val="20"/>
                <w:szCs w:val="20"/>
              </w:rPr>
              <w:drawing>
                <wp:inline distT="0" distB="0" distL="0" distR="0">
                  <wp:extent cx="1190625" cy="581025"/>
                  <wp:effectExtent l="19050" t="0" r="9525" b="0"/>
                  <wp:docPr id="6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5" cstate="print"/>
                          <a:srcRect/>
                          <a:stretch>
                            <a:fillRect/>
                          </a:stretch>
                        </pic:blipFill>
                        <pic:spPr bwMode="auto">
                          <a:xfrm>
                            <a:off x="0" y="0"/>
                            <a:ext cx="1190625" cy="581025"/>
                          </a:xfrm>
                          <a:prstGeom prst="rect">
                            <a:avLst/>
                          </a:prstGeom>
                          <a:noFill/>
                          <a:ln w="9525">
                            <a:noFill/>
                            <a:miter lim="800000"/>
                            <a:headEnd/>
                            <a:tailEnd/>
                          </a:ln>
                        </pic:spPr>
                      </pic:pic>
                    </a:graphicData>
                  </a:graphic>
                </wp:inline>
              </w:drawing>
            </w:r>
          </w:p>
        </w:tc>
        <w:tc>
          <w:tcPr>
            <w:tcW w:w="4671" w:type="dxa"/>
          </w:tcPr>
          <w:p w:rsidR="00C42024" w:rsidRPr="00C42024" w:rsidRDefault="00C42024" w:rsidP="00ED7B49">
            <w:pPr>
              <w:tabs>
                <w:tab w:val="left" w:pos="284"/>
              </w:tabs>
              <w:jc w:val="center"/>
              <w:rPr>
                <w:b/>
                <w:sz w:val="20"/>
                <w:szCs w:val="20"/>
              </w:rPr>
            </w:pPr>
            <w:r w:rsidRPr="00C42024">
              <w:rPr>
                <w:b/>
                <w:sz w:val="20"/>
                <w:szCs w:val="20"/>
              </w:rPr>
              <w:t>Cisco 877</w:t>
            </w:r>
          </w:p>
          <w:p w:rsidR="00C42024" w:rsidRPr="00C42024" w:rsidRDefault="00C42024" w:rsidP="00ED7B49">
            <w:pPr>
              <w:tabs>
                <w:tab w:val="left" w:pos="284"/>
              </w:tabs>
              <w:jc w:val="center"/>
              <w:rPr>
                <w:sz w:val="20"/>
                <w:szCs w:val="20"/>
              </w:rPr>
            </w:pPr>
            <w:r w:rsidRPr="00C42024">
              <w:rPr>
                <w:sz w:val="20"/>
                <w:szCs w:val="20"/>
              </w:rPr>
              <w:t xml:space="preserve">Un </w:t>
            </w:r>
            <w:proofErr w:type="spellStart"/>
            <w:r w:rsidRPr="00C42024">
              <w:rPr>
                <w:sz w:val="20"/>
                <w:szCs w:val="20"/>
              </w:rPr>
              <w:t>switch</w:t>
            </w:r>
            <w:proofErr w:type="spellEnd"/>
            <w:r w:rsidRPr="00C42024">
              <w:rPr>
                <w:sz w:val="20"/>
                <w:szCs w:val="20"/>
              </w:rPr>
              <w:t xml:space="preserve"> </w:t>
            </w:r>
            <w:proofErr w:type="spellStart"/>
            <w:r w:rsidRPr="00C42024">
              <w:rPr>
                <w:sz w:val="20"/>
                <w:szCs w:val="20"/>
              </w:rPr>
              <w:t>Fast</w:t>
            </w:r>
            <w:proofErr w:type="spellEnd"/>
            <w:r w:rsidRPr="00C42024">
              <w:rPr>
                <w:sz w:val="20"/>
                <w:szCs w:val="20"/>
              </w:rPr>
              <w:t xml:space="preserve"> Ethernet</w:t>
            </w: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1219200" cy="685800"/>
                  <wp:effectExtent l="19050" t="0" r="0" b="0"/>
                  <wp:docPr id="63" name="Image 397" descr="cisco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isco877"/>
                          <pic:cNvPicPr>
                            <a:picLocks noChangeAspect="1" noChangeArrowheads="1"/>
                          </pic:cNvPicPr>
                        </pic:nvPicPr>
                        <pic:blipFill>
                          <a:blip r:embed="rId66" cstate="print"/>
                          <a:srcRect/>
                          <a:stretch>
                            <a:fillRect/>
                          </a:stretch>
                        </pic:blipFill>
                        <pic:spPr bwMode="auto">
                          <a:xfrm>
                            <a:off x="0" y="0"/>
                            <a:ext cx="1219200" cy="685800"/>
                          </a:xfrm>
                          <a:prstGeom prst="rect">
                            <a:avLst/>
                          </a:prstGeom>
                          <a:noFill/>
                          <a:ln w="9525">
                            <a:noFill/>
                            <a:miter lim="800000"/>
                            <a:headEnd/>
                            <a:tailEnd/>
                          </a:ln>
                        </pic:spPr>
                      </pic:pic>
                    </a:graphicData>
                  </a:graphic>
                </wp:inline>
              </w:drawing>
            </w:r>
          </w:p>
        </w:tc>
      </w:tr>
      <w:tr w:rsidR="00C42024" w:rsidRPr="00C42024" w:rsidTr="00ED7B49">
        <w:trPr>
          <w:trHeight w:val="1189"/>
        </w:trPr>
        <w:tc>
          <w:tcPr>
            <w:tcW w:w="4670" w:type="dxa"/>
          </w:tcPr>
          <w:p w:rsidR="00C42024" w:rsidRPr="00C42024" w:rsidRDefault="00C42024" w:rsidP="00ED7B49">
            <w:pPr>
              <w:tabs>
                <w:tab w:val="left" w:pos="284"/>
              </w:tabs>
              <w:jc w:val="center"/>
              <w:rPr>
                <w:b/>
                <w:sz w:val="20"/>
                <w:szCs w:val="20"/>
              </w:rPr>
            </w:pPr>
            <w:r w:rsidRPr="00C42024">
              <w:rPr>
                <w:b/>
                <w:sz w:val="20"/>
                <w:szCs w:val="20"/>
              </w:rPr>
              <w:t>Cisco 1841</w:t>
            </w:r>
          </w:p>
          <w:p w:rsidR="00C42024" w:rsidRPr="00C42024" w:rsidRDefault="00C42024" w:rsidP="00ED7B49">
            <w:pPr>
              <w:tabs>
                <w:tab w:val="left" w:pos="284"/>
              </w:tabs>
              <w:jc w:val="center"/>
              <w:rPr>
                <w:sz w:val="20"/>
                <w:szCs w:val="20"/>
              </w:rPr>
            </w:pPr>
            <w:r w:rsidRPr="00C42024">
              <w:rPr>
                <w:sz w:val="20"/>
                <w:szCs w:val="20"/>
              </w:rPr>
              <w:t>Deux ports WAN 10/100</w:t>
            </w: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1133475" cy="847725"/>
                  <wp:effectExtent l="19050" t="0" r="9525" b="0"/>
                  <wp:docPr id="398" name="Image 398" descr="cisco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isco1841"/>
                          <pic:cNvPicPr>
                            <a:picLocks noChangeAspect="1" noChangeArrowheads="1"/>
                          </pic:cNvPicPr>
                        </pic:nvPicPr>
                        <pic:blipFill>
                          <a:blip r:embed="rId67" cstate="print"/>
                          <a:srcRect/>
                          <a:stretch>
                            <a:fillRect/>
                          </a:stretch>
                        </pic:blipFill>
                        <pic:spPr bwMode="auto">
                          <a:xfrm>
                            <a:off x="0" y="0"/>
                            <a:ext cx="1133475" cy="847725"/>
                          </a:xfrm>
                          <a:prstGeom prst="rect">
                            <a:avLst/>
                          </a:prstGeom>
                          <a:noFill/>
                          <a:ln w="9525">
                            <a:noFill/>
                            <a:miter lim="800000"/>
                            <a:headEnd/>
                            <a:tailEnd/>
                          </a:ln>
                        </pic:spPr>
                      </pic:pic>
                    </a:graphicData>
                  </a:graphic>
                </wp:inline>
              </w:drawing>
            </w:r>
          </w:p>
        </w:tc>
        <w:tc>
          <w:tcPr>
            <w:tcW w:w="4671" w:type="dxa"/>
          </w:tcPr>
          <w:p w:rsidR="00C42024" w:rsidRPr="00C42024" w:rsidRDefault="00C42024" w:rsidP="00ED7B49">
            <w:pPr>
              <w:tabs>
                <w:tab w:val="left" w:pos="284"/>
              </w:tabs>
              <w:jc w:val="center"/>
              <w:rPr>
                <w:b/>
                <w:sz w:val="20"/>
                <w:szCs w:val="20"/>
              </w:rPr>
            </w:pPr>
            <w:r w:rsidRPr="00C42024">
              <w:rPr>
                <w:b/>
                <w:sz w:val="20"/>
                <w:szCs w:val="20"/>
              </w:rPr>
              <w:t>OneAccess100</w:t>
            </w:r>
          </w:p>
          <w:p w:rsidR="00C42024" w:rsidRPr="00C42024" w:rsidRDefault="00C42024" w:rsidP="00ED7B49">
            <w:pPr>
              <w:tabs>
                <w:tab w:val="left" w:pos="284"/>
              </w:tabs>
              <w:jc w:val="center"/>
              <w:rPr>
                <w:sz w:val="20"/>
                <w:szCs w:val="20"/>
              </w:rPr>
            </w:pPr>
            <w:r w:rsidRPr="00C42024">
              <w:rPr>
                <w:sz w:val="20"/>
                <w:szCs w:val="20"/>
              </w:rPr>
              <w:t>Un port ADSL</w:t>
            </w:r>
          </w:p>
          <w:p w:rsidR="00C42024" w:rsidRPr="00C42024" w:rsidRDefault="00C42024" w:rsidP="00ED7B49">
            <w:pPr>
              <w:tabs>
                <w:tab w:val="left" w:pos="284"/>
              </w:tabs>
              <w:jc w:val="center"/>
              <w:rPr>
                <w:sz w:val="20"/>
                <w:szCs w:val="20"/>
              </w:rPr>
            </w:pPr>
            <w:r w:rsidRPr="00C42024">
              <w:rPr>
                <w:sz w:val="20"/>
                <w:szCs w:val="20"/>
              </w:rPr>
              <w:t xml:space="preserve">Un </w:t>
            </w:r>
            <w:proofErr w:type="spellStart"/>
            <w:r w:rsidRPr="00C42024">
              <w:rPr>
                <w:sz w:val="20"/>
                <w:szCs w:val="20"/>
              </w:rPr>
              <w:t>switch</w:t>
            </w:r>
            <w:proofErr w:type="spellEnd"/>
            <w:r w:rsidRPr="00C42024">
              <w:rPr>
                <w:sz w:val="20"/>
                <w:szCs w:val="20"/>
              </w:rPr>
              <w:t xml:space="preserve"> </w:t>
            </w:r>
            <w:proofErr w:type="spellStart"/>
            <w:r w:rsidRPr="00C42024">
              <w:rPr>
                <w:sz w:val="20"/>
                <w:szCs w:val="20"/>
              </w:rPr>
              <w:t>Fast</w:t>
            </w:r>
            <w:proofErr w:type="spellEnd"/>
            <w:r w:rsidRPr="00C42024">
              <w:rPr>
                <w:sz w:val="20"/>
                <w:szCs w:val="20"/>
              </w:rPr>
              <w:t xml:space="preserve"> Ethernet</w:t>
            </w:r>
          </w:p>
          <w:p w:rsidR="00C42024" w:rsidRPr="00C42024" w:rsidRDefault="00C42024" w:rsidP="00ED7B49">
            <w:pPr>
              <w:tabs>
                <w:tab w:val="left" w:pos="284"/>
              </w:tabs>
              <w:jc w:val="center"/>
              <w:rPr>
                <w:sz w:val="20"/>
                <w:szCs w:val="20"/>
              </w:rPr>
            </w:pPr>
            <w:r w:rsidRPr="00C42024">
              <w:rPr>
                <w:sz w:val="20"/>
                <w:szCs w:val="20"/>
              </w:rPr>
              <w:t xml:space="preserve">Un port Ethernet </w:t>
            </w: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876300" cy="647700"/>
                  <wp:effectExtent l="19050" t="0" r="0" b="0"/>
                  <wp:docPr id="399" name="Image 399" descr="acces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access100"/>
                          <pic:cNvPicPr>
                            <a:picLocks noChangeAspect="1" noChangeArrowheads="1"/>
                          </pic:cNvPicPr>
                        </pic:nvPicPr>
                        <pic:blipFill>
                          <a:blip r:embed="rId68" cstate="print"/>
                          <a:srcRect/>
                          <a:stretch>
                            <a:fillRect/>
                          </a:stretch>
                        </pic:blipFill>
                        <pic:spPr bwMode="auto">
                          <a:xfrm>
                            <a:off x="0" y="0"/>
                            <a:ext cx="876300" cy="647700"/>
                          </a:xfrm>
                          <a:prstGeom prst="rect">
                            <a:avLst/>
                          </a:prstGeom>
                          <a:noFill/>
                          <a:ln w="9525">
                            <a:noFill/>
                            <a:miter lim="800000"/>
                            <a:headEnd/>
                            <a:tailEnd/>
                          </a:ln>
                        </pic:spPr>
                      </pic:pic>
                    </a:graphicData>
                  </a:graphic>
                </wp:inline>
              </w:drawing>
            </w:r>
          </w:p>
        </w:tc>
      </w:tr>
      <w:tr w:rsidR="00C42024" w:rsidRPr="00C42024" w:rsidTr="00ED7B49">
        <w:trPr>
          <w:trHeight w:val="1189"/>
        </w:trPr>
        <w:tc>
          <w:tcPr>
            <w:tcW w:w="4670" w:type="dxa"/>
          </w:tcPr>
          <w:p w:rsidR="00C42024" w:rsidRPr="00C42024" w:rsidRDefault="00C42024" w:rsidP="00ED7B49">
            <w:pPr>
              <w:tabs>
                <w:tab w:val="left" w:pos="284"/>
              </w:tabs>
              <w:jc w:val="center"/>
              <w:rPr>
                <w:b/>
                <w:sz w:val="20"/>
                <w:szCs w:val="20"/>
              </w:rPr>
            </w:pPr>
            <w:r w:rsidRPr="00C42024">
              <w:rPr>
                <w:b/>
                <w:sz w:val="20"/>
                <w:szCs w:val="20"/>
              </w:rPr>
              <w:t>OneAccess300</w:t>
            </w:r>
          </w:p>
          <w:p w:rsidR="00C42024" w:rsidRPr="00C42024" w:rsidRDefault="00C42024" w:rsidP="00ED7B49">
            <w:pPr>
              <w:tabs>
                <w:tab w:val="left" w:pos="284"/>
              </w:tabs>
              <w:jc w:val="center"/>
              <w:rPr>
                <w:sz w:val="20"/>
                <w:szCs w:val="20"/>
              </w:rPr>
            </w:pPr>
            <w:r w:rsidRPr="00C42024">
              <w:rPr>
                <w:sz w:val="20"/>
                <w:szCs w:val="20"/>
              </w:rPr>
              <w:t>Un port SDSL</w:t>
            </w:r>
          </w:p>
          <w:p w:rsidR="00C42024" w:rsidRPr="00C42024" w:rsidRDefault="00C42024" w:rsidP="00ED7B49">
            <w:pPr>
              <w:tabs>
                <w:tab w:val="left" w:pos="284"/>
              </w:tabs>
              <w:jc w:val="center"/>
              <w:rPr>
                <w:sz w:val="20"/>
                <w:szCs w:val="20"/>
              </w:rPr>
            </w:pPr>
            <w:r w:rsidRPr="00C42024">
              <w:rPr>
                <w:sz w:val="20"/>
                <w:szCs w:val="20"/>
              </w:rPr>
              <w:t xml:space="preserve">Un </w:t>
            </w:r>
            <w:proofErr w:type="spellStart"/>
            <w:r w:rsidRPr="00C42024">
              <w:rPr>
                <w:sz w:val="20"/>
                <w:szCs w:val="20"/>
              </w:rPr>
              <w:t>switch</w:t>
            </w:r>
            <w:proofErr w:type="spellEnd"/>
            <w:r w:rsidRPr="00C42024">
              <w:rPr>
                <w:sz w:val="20"/>
                <w:szCs w:val="20"/>
              </w:rPr>
              <w:t xml:space="preserve"> </w:t>
            </w:r>
            <w:proofErr w:type="spellStart"/>
            <w:r w:rsidRPr="00C42024">
              <w:rPr>
                <w:sz w:val="20"/>
                <w:szCs w:val="20"/>
              </w:rPr>
              <w:t>Fast</w:t>
            </w:r>
            <w:proofErr w:type="spellEnd"/>
            <w:r w:rsidRPr="00C42024">
              <w:rPr>
                <w:sz w:val="20"/>
                <w:szCs w:val="20"/>
              </w:rPr>
              <w:t xml:space="preserve"> Ethernet</w:t>
            </w:r>
          </w:p>
          <w:p w:rsidR="00C42024" w:rsidRPr="00C42024" w:rsidRDefault="00C42024" w:rsidP="00ED7B49">
            <w:pPr>
              <w:tabs>
                <w:tab w:val="left" w:pos="284"/>
              </w:tabs>
              <w:jc w:val="center"/>
              <w:rPr>
                <w:sz w:val="20"/>
                <w:szCs w:val="20"/>
              </w:rPr>
            </w:pPr>
            <w:r w:rsidRPr="00C42024">
              <w:rPr>
                <w:sz w:val="20"/>
                <w:szCs w:val="20"/>
              </w:rPr>
              <w:t>Un port Ethernet</w:t>
            </w: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952500" cy="733425"/>
                  <wp:effectExtent l="19050" t="0" r="0" b="0"/>
                  <wp:docPr id="400" name="Image 400" descr="access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access300"/>
                          <pic:cNvPicPr>
                            <a:picLocks noChangeAspect="1" noChangeArrowheads="1"/>
                          </pic:cNvPicPr>
                        </pic:nvPicPr>
                        <pic:blipFill>
                          <a:blip r:embed="rId69" cstate="print"/>
                          <a:srcRect/>
                          <a:stretch>
                            <a:fillRect/>
                          </a:stretch>
                        </pic:blipFill>
                        <pic:spPr bwMode="auto">
                          <a:xfrm>
                            <a:off x="0" y="0"/>
                            <a:ext cx="952500" cy="733425"/>
                          </a:xfrm>
                          <a:prstGeom prst="rect">
                            <a:avLst/>
                          </a:prstGeom>
                          <a:noFill/>
                          <a:ln w="9525">
                            <a:noFill/>
                            <a:miter lim="800000"/>
                            <a:headEnd/>
                            <a:tailEnd/>
                          </a:ln>
                        </pic:spPr>
                      </pic:pic>
                    </a:graphicData>
                  </a:graphic>
                </wp:inline>
              </w:drawing>
            </w:r>
          </w:p>
        </w:tc>
        <w:tc>
          <w:tcPr>
            <w:tcW w:w="4671" w:type="dxa"/>
          </w:tcPr>
          <w:p w:rsidR="00C42024" w:rsidRPr="00C42024" w:rsidRDefault="00C42024" w:rsidP="00ED7B49">
            <w:pPr>
              <w:tabs>
                <w:tab w:val="left" w:pos="284"/>
              </w:tabs>
              <w:jc w:val="center"/>
              <w:rPr>
                <w:b/>
                <w:sz w:val="20"/>
                <w:szCs w:val="20"/>
              </w:rPr>
            </w:pPr>
            <w:r w:rsidRPr="00C42024">
              <w:rPr>
                <w:b/>
                <w:sz w:val="20"/>
                <w:szCs w:val="20"/>
              </w:rPr>
              <w:t>Patton 4951</w:t>
            </w:r>
          </w:p>
          <w:p w:rsidR="00C42024" w:rsidRPr="00C42024" w:rsidRDefault="00C42024" w:rsidP="00ED7B49">
            <w:pPr>
              <w:tabs>
                <w:tab w:val="left" w:pos="284"/>
              </w:tabs>
              <w:jc w:val="center"/>
              <w:rPr>
                <w:sz w:val="20"/>
                <w:szCs w:val="20"/>
              </w:rPr>
            </w:pPr>
            <w:r w:rsidRPr="00C42024">
              <w:rPr>
                <w:sz w:val="20"/>
                <w:szCs w:val="20"/>
              </w:rPr>
              <w:t>Un port SDSL</w:t>
            </w:r>
          </w:p>
          <w:p w:rsidR="00C42024" w:rsidRPr="00C42024" w:rsidRDefault="00C42024" w:rsidP="00ED7B49">
            <w:pPr>
              <w:tabs>
                <w:tab w:val="left" w:pos="284"/>
              </w:tabs>
              <w:jc w:val="center"/>
              <w:rPr>
                <w:sz w:val="20"/>
                <w:szCs w:val="20"/>
              </w:rPr>
            </w:pPr>
            <w:r w:rsidRPr="00C42024">
              <w:rPr>
                <w:sz w:val="20"/>
                <w:szCs w:val="20"/>
              </w:rPr>
              <w:t>2 ports Ethernet</w:t>
            </w:r>
          </w:p>
          <w:p w:rsidR="00C42024" w:rsidRPr="00C42024" w:rsidRDefault="00C42024" w:rsidP="00ED7B49">
            <w:pPr>
              <w:tabs>
                <w:tab w:val="left" w:pos="284"/>
              </w:tabs>
              <w:jc w:val="center"/>
              <w:rPr>
                <w:sz w:val="20"/>
                <w:szCs w:val="20"/>
              </w:rPr>
            </w:pPr>
          </w:p>
          <w:p w:rsidR="00C42024" w:rsidRPr="00C42024" w:rsidRDefault="00C42024" w:rsidP="00ED7B49">
            <w:pPr>
              <w:tabs>
                <w:tab w:val="left" w:pos="284"/>
              </w:tabs>
              <w:jc w:val="center"/>
              <w:rPr>
                <w:sz w:val="20"/>
                <w:szCs w:val="20"/>
              </w:rPr>
            </w:pPr>
            <w:r w:rsidRPr="00C42024">
              <w:rPr>
                <w:noProof/>
                <w:sz w:val="20"/>
                <w:szCs w:val="20"/>
              </w:rPr>
              <w:drawing>
                <wp:inline distT="0" distB="0" distL="0" distR="0">
                  <wp:extent cx="1266825" cy="733425"/>
                  <wp:effectExtent l="19050" t="0" r="9525" b="0"/>
                  <wp:docPr id="401" name="Image 1" descr="http://websites/sites/DEWD/DOFC/Paradocs/Vos%20dossiers/Archives%20Actualités/Doc%20Actualités/s47-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ebsites/sites/DEWD/DOFC/Paradocs/Vos%20dossiers/Archives%20Actualités/Doc%20Actualités/s47-2.bmp"/>
                          <pic:cNvPicPr>
                            <a:picLocks noChangeAspect="1" noChangeArrowheads="1"/>
                          </pic:cNvPicPr>
                        </pic:nvPicPr>
                        <pic:blipFill>
                          <a:blip r:embed="rId70" cstate="print"/>
                          <a:srcRect/>
                          <a:stretch>
                            <a:fillRect/>
                          </a:stretch>
                        </pic:blipFill>
                        <pic:spPr bwMode="auto">
                          <a:xfrm>
                            <a:off x="0" y="0"/>
                            <a:ext cx="1266825" cy="733425"/>
                          </a:xfrm>
                          <a:prstGeom prst="rect">
                            <a:avLst/>
                          </a:prstGeom>
                          <a:noFill/>
                          <a:ln w="9525">
                            <a:noFill/>
                            <a:miter lim="800000"/>
                            <a:headEnd/>
                            <a:tailEnd/>
                          </a:ln>
                        </pic:spPr>
                      </pic:pic>
                    </a:graphicData>
                  </a:graphic>
                </wp:inline>
              </w:drawing>
            </w:r>
          </w:p>
        </w:tc>
      </w:tr>
    </w:tbl>
    <w:p w:rsidR="00C42024" w:rsidRPr="00C42024" w:rsidRDefault="00C42024" w:rsidP="00C42024">
      <w:pPr>
        <w:pStyle w:val="Stylebullettext1LatinCalibriComplexeCalibri11pt"/>
        <w:ind w:left="0" w:firstLine="0"/>
        <w:rPr>
          <w:rFonts w:ascii="Cambria" w:hAnsi="Cambria" w:cs="Times New Roman"/>
          <w:sz w:val="20"/>
          <w:szCs w:val="20"/>
          <w:lang w:eastAsia="fr-FR" w:bidi="ar-SA"/>
        </w:rPr>
      </w:pPr>
      <w:r w:rsidRPr="00C42024">
        <w:rPr>
          <w:rFonts w:ascii="Cambria" w:hAnsi="Cambria" w:cs="Times New Roman"/>
          <w:sz w:val="20"/>
          <w:szCs w:val="20"/>
          <w:lang w:eastAsia="fr-FR" w:bidi="ar-SA"/>
        </w:rPr>
        <w:lastRenderedPageBreak/>
        <w:t>En fonction de l’évolution des services, cette gamme pourra être amenée à être modifiée sans préavis.</w:t>
      </w:r>
    </w:p>
    <w:p w:rsidR="00C42024" w:rsidRDefault="00C42024" w:rsidP="000D7E6A">
      <w:pPr>
        <w:pStyle w:val="Stylebullettext1LatinCalibriComplexeCalibri11pt"/>
        <w:tabs>
          <w:tab w:val="clear" w:pos="207"/>
        </w:tabs>
        <w:ind w:left="252" w:firstLine="0"/>
      </w:pPr>
    </w:p>
    <w:p w:rsidR="000D7E6A" w:rsidRPr="00C81B26" w:rsidRDefault="000D7E6A" w:rsidP="000D7E6A">
      <w:pPr>
        <w:pStyle w:val="BYTELniv2"/>
        <w:tabs>
          <w:tab w:val="clear" w:pos="284"/>
          <w:tab w:val="clear" w:pos="567"/>
        </w:tabs>
      </w:pPr>
      <w:bookmarkStart w:id="790" w:name="_Toc300576975"/>
      <w:bookmarkStart w:id="791" w:name="_Toc338401693"/>
      <w:r>
        <w:t>Routeur</w:t>
      </w:r>
      <w:r w:rsidRPr="00C81B26">
        <w:t xml:space="preserve"> </w:t>
      </w:r>
      <w:r w:rsidRPr="006B6C4F">
        <w:t>fourni</w:t>
      </w:r>
      <w:r w:rsidRPr="00C81B26">
        <w:t xml:space="preserve"> par Bouygues Telecom</w:t>
      </w:r>
      <w:bookmarkEnd w:id="790"/>
      <w:bookmarkEnd w:id="791"/>
    </w:p>
    <w:p w:rsidR="000D7E6A" w:rsidRPr="00C81B26" w:rsidRDefault="000D7E6A" w:rsidP="000D7E6A">
      <w:pPr>
        <w:rPr>
          <w:sz w:val="20"/>
          <w:szCs w:val="20"/>
        </w:rPr>
      </w:pPr>
      <w:r w:rsidRPr="00C81B26">
        <w:rPr>
          <w:sz w:val="20"/>
          <w:szCs w:val="20"/>
        </w:rPr>
        <w:t xml:space="preserve">L’équipement d’extrémité ci-dessous sera installé </w:t>
      </w:r>
      <w:r>
        <w:rPr>
          <w:sz w:val="20"/>
          <w:szCs w:val="20"/>
        </w:rPr>
        <w:t>sur chacun des sites</w:t>
      </w:r>
      <w:r w:rsidR="00C42024">
        <w:rPr>
          <w:sz w:val="20"/>
          <w:szCs w:val="20"/>
        </w:rPr>
        <w:t xml:space="preserve"> de </w:t>
      </w:r>
      <w:r w:rsidR="0068225D">
        <w:rPr>
          <w:sz w:val="20"/>
          <w:szCs w:val="20"/>
        </w:rPr>
        <w:t xml:space="preserve">Côtes d’Armor </w:t>
      </w:r>
      <w:proofErr w:type="spellStart"/>
      <w:r w:rsidR="0068225D">
        <w:rPr>
          <w:sz w:val="20"/>
          <w:szCs w:val="20"/>
        </w:rPr>
        <w:t>Habitat</w:t>
      </w:r>
      <w:r w:rsidR="00C42024">
        <w:rPr>
          <w:sz w:val="20"/>
          <w:szCs w:val="20"/>
        </w:rPr>
        <w:t>en</w:t>
      </w:r>
      <w:proofErr w:type="spellEnd"/>
      <w:r w:rsidR="00C42024">
        <w:rPr>
          <w:sz w:val="20"/>
          <w:szCs w:val="20"/>
        </w:rPr>
        <w:t xml:space="preserve"> raccordement direct</w:t>
      </w:r>
      <w:r>
        <w:rPr>
          <w:sz w:val="20"/>
          <w:szCs w:val="20"/>
        </w:rPr>
        <w:t xml:space="preserve"> et raccordé en direct sur le réseau de Bouygues Telecom ; il</w:t>
      </w:r>
      <w:r w:rsidRPr="00C81B26">
        <w:rPr>
          <w:sz w:val="20"/>
          <w:szCs w:val="20"/>
        </w:rPr>
        <w:t xml:space="preserve"> sera placé entre le lien </w:t>
      </w:r>
      <w:r>
        <w:rPr>
          <w:sz w:val="20"/>
          <w:szCs w:val="20"/>
        </w:rPr>
        <w:t>fibre optique</w:t>
      </w:r>
      <w:r w:rsidR="00F9474A">
        <w:rPr>
          <w:sz w:val="20"/>
          <w:szCs w:val="20"/>
        </w:rPr>
        <w:t>/ SDSL</w:t>
      </w:r>
      <w:r w:rsidRPr="00C81B26">
        <w:rPr>
          <w:sz w:val="20"/>
          <w:szCs w:val="20"/>
        </w:rPr>
        <w:t xml:space="preserve"> et </w:t>
      </w:r>
      <w:r>
        <w:rPr>
          <w:sz w:val="20"/>
          <w:szCs w:val="20"/>
        </w:rPr>
        <w:t xml:space="preserve">les </w:t>
      </w:r>
      <w:proofErr w:type="spellStart"/>
      <w:r>
        <w:rPr>
          <w:sz w:val="20"/>
          <w:szCs w:val="20"/>
        </w:rPr>
        <w:t>gateway</w:t>
      </w:r>
      <w:proofErr w:type="spellEnd"/>
      <w:r>
        <w:rPr>
          <w:sz w:val="20"/>
          <w:szCs w:val="20"/>
        </w:rPr>
        <w:t xml:space="preserve"> IP</w:t>
      </w:r>
      <w:r w:rsidRPr="00C81B26">
        <w:rPr>
          <w:sz w:val="20"/>
          <w:szCs w:val="20"/>
        </w:rPr>
        <w:t>. Un emplacement est à prévoir dans votre local technique afin d’accueillir cet équipement ainsi qu’une alimentation électrique de 220V.</w:t>
      </w:r>
    </w:p>
    <w:p w:rsidR="000D7E6A" w:rsidRPr="00493679" w:rsidRDefault="00C42024" w:rsidP="000D7E6A">
      <w:pPr>
        <w:pStyle w:val="En-tte"/>
      </w:pPr>
      <w:r>
        <w:t>CISCO 892</w:t>
      </w:r>
    </w:p>
    <w:p w:rsidR="000D7E6A" w:rsidRPr="005C07CC" w:rsidRDefault="001121CD" w:rsidP="000D7E6A">
      <w:pPr>
        <w:pStyle w:val="En-tte"/>
        <w:rPr>
          <w:rFonts w:ascii="Trebuchet MS" w:hAnsi="Trebuchet MS"/>
        </w:rPr>
      </w:pPr>
      <w:r>
        <w:rPr>
          <w:noProof/>
        </w:rPr>
        <w:drawing>
          <wp:inline distT="0" distB="0" distL="0" distR="0">
            <wp:extent cx="2524125" cy="676275"/>
            <wp:effectExtent l="19050" t="0" r="952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srcRect/>
                    <a:stretch>
                      <a:fillRect/>
                    </a:stretch>
                  </pic:blipFill>
                  <pic:spPr bwMode="auto">
                    <a:xfrm>
                      <a:off x="0" y="0"/>
                      <a:ext cx="2524125" cy="676275"/>
                    </a:xfrm>
                    <a:prstGeom prst="rect">
                      <a:avLst/>
                    </a:prstGeom>
                    <a:noFill/>
                    <a:ln w="9525">
                      <a:noFill/>
                      <a:miter lim="800000"/>
                      <a:headEnd/>
                      <a:tailEnd/>
                    </a:ln>
                  </pic:spPr>
                </pic:pic>
              </a:graphicData>
            </a:graphic>
          </wp:inline>
        </w:drawing>
      </w:r>
    </w:p>
    <w:p w:rsidR="000D7E6A" w:rsidRPr="00403EB9" w:rsidRDefault="000D7E6A" w:rsidP="000D7E6A">
      <w:pPr>
        <w:pStyle w:val="En-tte"/>
        <w:rPr>
          <w:b/>
          <w:sz w:val="20"/>
          <w:szCs w:val="20"/>
        </w:rPr>
      </w:pPr>
      <w:r w:rsidRPr="00403EB9">
        <w:rPr>
          <w:b/>
          <w:sz w:val="20"/>
          <w:szCs w:val="20"/>
        </w:rPr>
        <w:t>1 port SDSL</w:t>
      </w:r>
    </w:p>
    <w:p w:rsidR="000D7E6A" w:rsidRPr="00403EB9" w:rsidRDefault="000D7E6A" w:rsidP="000D7E6A">
      <w:pPr>
        <w:pStyle w:val="En-tte"/>
        <w:rPr>
          <w:b/>
          <w:sz w:val="20"/>
          <w:szCs w:val="20"/>
        </w:rPr>
      </w:pPr>
      <w:r w:rsidRPr="00403EB9">
        <w:rPr>
          <w:b/>
          <w:sz w:val="20"/>
          <w:szCs w:val="20"/>
        </w:rPr>
        <w:t xml:space="preserve">4 ports  </w:t>
      </w:r>
      <w:proofErr w:type="spellStart"/>
      <w:r w:rsidRPr="00403EB9">
        <w:rPr>
          <w:b/>
          <w:sz w:val="20"/>
          <w:szCs w:val="20"/>
        </w:rPr>
        <w:t>switch</w:t>
      </w:r>
      <w:proofErr w:type="spellEnd"/>
      <w:r w:rsidRPr="00403EB9">
        <w:rPr>
          <w:b/>
          <w:sz w:val="20"/>
          <w:szCs w:val="20"/>
        </w:rPr>
        <w:t xml:space="preserve"> 10/100</w:t>
      </w:r>
    </w:p>
    <w:p w:rsidR="000D7E6A" w:rsidRPr="00032E38" w:rsidRDefault="000D7E6A" w:rsidP="000D7E6A">
      <w:pPr>
        <w:pStyle w:val="En-tte"/>
        <w:rPr>
          <w:rFonts w:ascii="Calibri" w:hAnsi="Calibri"/>
          <w:b/>
          <w:sz w:val="20"/>
          <w:szCs w:val="20"/>
        </w:rPr>
      </w:pPr>
      <w:r w:rsidRPr="00403EB9">
        <w:rPr>
          <w:b/>
          <w:sz w:val="20"/>
          <w:szCs w:val="20"/>
        </w:rPr>
        <w:t>1 port ISDN</w:t>
      </w:r>
    </w:p>
    <w:p w:rsidR="000D7E6A" w:rsidRDefault="000D7E6A" w:rsidP="000D7E6A">
      <w:pPr>
        <w:rPr>
          <w:sz w:val="20"/>
          <w:szCs w:val="20"/>
        </w:rPr>
      </w:pPr>
    </w:p>
    <w:p w:rsidR="000D7E6A" w:rsidRPr="003921EF" w:rsidRDefault="000D7E6A" w:rsidP="000D7E6A">
      <w:pPr>
        <w:rPr>
          <w:sz w:val="20"/>
          <w:szCs w:val="20"/>
        </w:rPr>
      </w:pPr>
      <w:r w:rsidRPr="003921EF">
        <w:rPr>
          <w:sz w:val="20"/>
          <w:szCs w:val="20"/>
        </w:rPr>
        <w:t xml:space="preserve">Les besoins en climatisation sont : </w:t>
      </w:r>
    </w:p>
    <w:p w:rsidR="000D7E6A" w:rsidRPr="00C81B26" w:rsidRDefault="000D7E6A" w:rsidP="00F02FED">
      <w:pPr>
        <w:numPr>
          <w:ilvl w:val="0"/>
          <w:numId w:val="20"/>
        </w:numPr>
        <w:spacing w:after="0"/>
        <w:ind w:left="1064" w:right="-13"/>
        <w:jc w:val="both"/>
        <w:rPr>
          <w:sz w:val="20"/>
          <w:szCs w:val="20"/>
        </w:rPr>
      </w:pPr>
      <w:r w:rsidRPr="00C81B26">
        <w:rPr>
          <w:sz w:val="20"/>
          <w:szCs w:val="20"/>
        </w:rPr>
        <w:t>Température : Min +5°, Max +30°</w:t>
      </w:r>
    </w:p>
    <w:p w:rsidR="000D7E6A" w:rsidRPr="005B65A6" w:rsidRDefault="000D7E6A" w:rsidP="00F02FED">
      <w:pPr>
        <w:numPr>
          <w:ilvl w:val="0"/>
          <w:numId w:val="20"/>
        </w:numPr>
        <w:spacing w:after="0"/>
        <w:ind w:left="1064" w:right="-13"/>
        <w:jc w:val="both"/>
        <w:rPr>
          <w:sz w:val="20"/>
          <w:szCs w:val="20"/>
        </w:rPr>
      </w:pPr>
      <w:r w:rsidRPr="00C81B26">
        <w:rPr>
          <w:sz w:val="20"/>
          <w:szCs w:val="20"/>
        </w:rPr>
        <w:t>Humidité : Max 60%</w:t>
      </w:r>
    </w:p>
    <w:p w:rsidR="000D7E6A" w:rsidRDefault="000D7E6A" w:rsidP="000D7E6A">
      <w:pPr>
        <w:rPr>
          <w:sz w:val="20"/>
          <w:szCs w:val="20"/>
        </w:rPr>
      </w:pPr>
    </w:p>
    <w:p w:rsidR="000D7E6A" w:rsidRDefault="000D7E6A" w:rsidP="000D7E6A"/>
    <w:p w:rsidR="000D7E6A" w:rsidRPr="003B3880" w:rsidRDefault="000D7E6A" w:rsidP="000D7E6A">
      <w:pPr>
        <w:pStyle w:val="Stylebullettext1LatinCalibriComplexeCalibri11pt"/>
        <w:tabs>
          <w:tab w:val="clear" w:pos="207"/>
        </w:tabs>
        <w:ind w:left="252" w:firstLine="0"/>
      </w:pPr>
    </w:p>
    <w:p w:rsidR="000D7E6A" w:rsidRDefault="000D7E6A" w:rsidP="000D7E6A">
      <w:pPr>
        <w:pStyle w:val="Stylebullettext1LatinCalibriComplexeCalibri11pt"/>
        <w:tabs>
          <w:tab w:val="clear" w:pos="207"/>
        </w:tabs>
        <w:ind w:left="252" w:firstLine="0"/>
      </w:pPr>
    </w:p>
    <w:p w:rsidR="000D7E6A" w:rsidRDefault="000D7E6A" w:rsidP="000D7E6A">
      <w:pPr>
        <w:spacing w:line="276" w:lineRule="auto"/>
        <w:rPr>
          <w:rFonts w:ascii="Arial" w:hAnsi="Arial" w:cs="Arial"/>
          <w:bCs/>
          <w:color w:val="FF6600"/>
          <w:sz w:val="32"/>
          <w:szCs w:val="32"/>
          <w:lang w:eastAsia="en-US" w:bidi="en-US"/>
        </w:rPr>
      </w:pPr>
      <w:r>
        <w:br w:type="page"/>
      </w:r>
    </w:p>
    <w:p w:rsidR="000D7E6A" w:rsidRPr="00C81B26" w:rsidRDefault="000D7E6A" w:rsidP="000D7E6A">
      <w:pPr>
        <w:pStyle w:val="BYTELniv2"/>
      </w:pPr>
      <w:bookmarkStart w:id="792" w:name="_Toc338401694"/>
      <w:r w:rsidRPr="00C81B26">
        <w:lastRenderedPageBreak/>
        <w:t xml:space="preserve">Gateway IP </w:t>
      </w:r>
      <w:r w:rsidRPr="006B6C4F">
        <w:t>fourni</w:t>
      </w:r>
      <w:r w:rsidRPr="00C81B26">
        <w:t xml:space="preserve"> par Bouygues Telecom</w:t>
      </w:r>
      <w:bookmarkEnd w:id="792"/>
    </w:p>
    <w:p w:rsidR="000D7E6A" w:rsidRPr="00C81B26" w:rsidRDefault="000D7E6A" w:rsidP="000D7E6A">
      <w:pPr>
        <w:rPr>
          <w:sz w:val="20"/>
          <w:szCs w:val="20"/>
        </w:rPr>
      </w:pPr>
      <w:r w:rsidRPr="00C81B26">
        <w:rPr>
          <w:sz w:val="20"/>
          <w:szCs w:val="20"/>
        </w:rPr>
        <w:t xml:space="preserve">L’équipement d’extrémité ci-dessous sera installé pour </w:t>
      </w:r>
      <w:r>
        <w:rPr>
          <w:sz w:val="20"/>
          <w:szCs w:val="20"/>
        </w:rPr>
        <w:t>tous vos</w:t>
      </w:r>
      <w:r w:rsidRPr="00C81B26">
        <w:rPr>
          <w:sz w:val="20"/>
          <w:szCs w:val="20"/>
        </w:rPr>
        <w:t xml:space="preserve"> accès </w:t>
      </w:r>
      <w:r>
        <w:rPr>
          <w:sz w:val="20"/>
          <w:szCs w:val="20"/>
        </w:rPr>
        <w:t>raccordés en direct sur le réseau de Bouygues Telecom</w:t>
      </w:r>
      <w:r w:rsidRPr="00C81B26">
        <w:rPr>
          <w:sz w:val="20"/>
          <w:szCs w:val="20"/>
        </w:rPr>
        <w:t xml:space="preserve"> et sera placé entre le </w:t>
      </w:r>
      <w:r>
        <w:rPr>
          <w:sz w:val="20"/>
          <w:szCs w:val="20"/>
        </w:rPr>
        <w:t>routeur</w:t>
      </w:r>
      <w:r w:rsidRPr="00C81B26">
        <w:rPr>
          <w:sz w:val="20"/>
          <w:szCs w:val="20"/>
        </w:rPr>
        <w:t xml:space="preserve"> et votre autocommutateur. Un emplacement est à prévoir dans votre local technique afin d’accueillir cet équipement ainsi qu’une alimentation électrique de 220V.</w:t>
      </w:r>
    </w:p>
    <w:p w:rsidR="000D7E6A" w:rsidRPr="003921EF" w:rsidRDefault="000D7E6A" w:rsidP="000D7E6A">
      <w:pPr>
        <w:rPr>
          <w:sz w:val="20"/>
          <w:szCs w:val="20"/>
        </w:rPr>
      </w:pPr>
      <w:r w:rsidRPr="003921EF">
        <w:rPr>
          <w:sz w:val="20"/>
          <w:szCs w:val="20"/>
        </w:rPr>
        <w:t xml:space="preserve">Les besoins en climatisation sont : </w:t>
      </w:r>
    </w:p>
    <w:p w:rsidR="000D7E6A" w:rsidRPr="00C81B26" w:rsidRDefault="000D7E6A" w:rsidP="00F02FED">
      <w:pPr>
        <w:numPr>
          <w:ilvl w:val="0"/>
          <w:numId w:val="20"/>
        </w:numPr>
        <w:spacing w:after="0"/>
        <w:ind w:left="1064" w:right="-13"/>
        <w:jc w:val="both"/>
        <w:rPr>
          <w:sz w:val="20"/>
          <w:szCs w:val="20"/>
        </w:rPr>
      </w:pPr>
      <w:r w:rsidRPr="00C81B26">
        <w:rPr>
          <w:sz w:val="20"/>
          <w:szCs w:val="20"/>
        </w:rPr>
        <w:t>Température : Min +5°, Max +30°</w:t>
      </w:r>
    </w:p>
    <w:p w:rsidR="000D7E6A" w:rsidRPr="005B65A6" w:rsidRDefault="000D7E6A" w:rsidP="00F02FED">
      <w:pPr>
        <w:numPr>
          <w:ilvl w:val="0"/>
          <w:numId w:val="20"/>
        </w:numPr>
        <w:spacing w:after="0"/>
        <w:ind w:left="1064" w:right="-13"/>
        <w:jc w:val="both"/>
        <w:rPr>
          <w:sz w:val="20"/>
          <w:szCs w:val="20"/>
        </w:rPr>
      </w:pPr>
      <w:r w:rsidRPr="00C81B26">
        <w:rPr>
          <w:sz w:val="20"/>
          <w:szCs w:val="20"/>
        </w:rPr>
        <w:t>Humidité : Max 60%</w:t>
      </w:r>
    </w:p>
    <w:p w:rsidR="000D7E6A" w:rsidRDefault="000D7E6A" w:rsidP="000D7E6A">
      <w:pPr>
        <w:jc w:val="center"/>
      </w:pPr>
    </w:p>
    <w:p w:rsidR="000D7E6A" w:rsidRDefault="000D7E6A" w:rsidP="000D7E6A">
      <w:pPr>
        <w:jc w:val="center"/>
      </w:pPr>
      <w:r>
        <w:object w:dxaOrig="8865" w:dyaOrig="17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3pt;height:48pt" o:ole="">
            <v:imagedata r:id="rId72" o:title=""/>
          </v:shape>
          <o:OLEObject Type="Embed" ProgID="PBrush" ShapeID="_x0000_i1026" DrawAspect="Content" ObjectID="_1412145251" r:id="rId73"/>
        </w:object>
      </w:r>
    </w:p>
    <w:p w:rsidR="000D7E6A" w:rsidRDefault="000D7E6A" w:rsidP="000D7E6A">
      <w:pPr>
        <w:pStyle w:val="Stylebullettext1LatinCalibriComplexeCalibri11pt"/>
        <w:tabs>
          <w:tab w:val="clear" w:pos="207"/>
        </w:tabs>
        <w:ind w:left="252" w:firstLine="0"/>
      </w:pPr>
    </w:p>
    <w:p w:rsidR="000D7E6A" w:rsidRPr="003921EF" w:rsidRDefault="000D7E6A" w:rsidP="000D7E6A">
      <w:pPr>
        <w:rPr>
          <w:sz w:val="20"/>
          <w:szCs w:val="20"/>
        </w:rPr>
      </w:pPr>
      <w:r w:rsidRPr="003921EF">
        <w:rPr>
          <w:sz w:val="20"/>
          <w:szCs w:val="20"/>
        </w:rPr>
        <w:t>En fonction de l’évolution des services, cette gamme pourra être amenée à être modifiée sans préavis.</w:t>
      </w:r>
    </w:p>
    <w:p w:rsidR="000D7E6A" w:rsidRPr="003B3880" w:rsidRDefault="000D7E6A" w:rsidP="000D7E6A">
      <w:pPr>
        <w:pStyle w:val="BYTELniv2"/>
      </w:pPr>
      <w:r w:rsidRPr="003B3880">
        <w:br w:type="page"/>
      </w:r>
      <w:bookmarkStart w:id="793" w:name="_Toc266796805"/>
      <w:bookmarkStart w:id="794" w:name="_Toc299535849"/>
      <w:bookmarkStart w:id="795" w:name="_Toc338401695"/>
      <w:r w:rsidRPr="003B3880">
        <w:lastRenderedPageBreak/>
        <w:t>Exemple de PV de recette</w:t>
      </w:r>
      <w:bookmarkEnd w:id="793"/>
      <w:bookmarkEnd w:id="794"/>
      <w:bookmarkEnd w:id="795"/>
    </w:p>
    <w:p w:rsidR="000D7E6A" w:rsidRPr="003B3880" w:rsidRDefault="001121CD" w:rsidP="000D7E6A">
      <w:pPr>
        <w:pStyle w:val="Texte1"/>
        <w:jc w:val="center"/>
        <w:rPr>
          <w:sz w:val="20"/>
          <w:lang w:eastAsia="fr-FR" w:bidi="ar-SA"/>
        </w:rPr>
      </w:pPr>
      <w:r>
        <w:rPr>
          <w:noProof/>
          <w:lang w:eastAsia="fr-FR" w:bidi="ar-SA"/>
        </w:rPr>
        <w:drawing>
          <wp:inline distT="0" distB="0" distL="0" distR="0">
            <wp:extent cx="3629025" cy="4867275"/>
            <wp:effectExtent l="19050" t="19050" r="28575" b="28575"/>
            <wp:docPr id="3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74" cstate="print"/>
                    <a:srcRect/>
                    <a:stretch>
                      <a:fillRect/>
                    </a:stretch>
                  </pic:blipFill>
                  <pic:spPr bwMode="auto">
                    <a:xfrm>
                      <a:off x="0" y="0"/>
                      <a:ext cx="3629025" cy="4867275"/>
                    </a:xfrm>
                    <a:prstGeom prst="rect">
                      <a:avLst/>
                    </a:prstGeom>
                    <a:noFill/>
                    <a:ln w="19050" cmpd="sng">
                      <a:solidFill>
                        <a:srgbClr val="000000"/>
                      </a:solidFill>
                      <a:miter lim="800000"/>
                      <a:headEnd/>
                      <a:tailEnd/>
                    </a:ln>
                    <a:effectLst/>
                  </pic:spPr>
                </pic:pic>
              </a:graphicData>
            </a:graphic>
          </wp:inline>
        </w:drawing>
      </w:r>
    </w:p>
    <w:p w:rsidR="000D7E6A" w:rsidRPr="00F23B3C" w:rsidRDefault="000D7E6A" w:rsidP="000D7E6A">
      <w:pPr>
        <w:pStyle w:val="BYTELniv2"/>
      </w:pPr>
      <w:r w:rsidRPr="003B3880">
        <w:rPr>
          <w:sz w:val="20"/>
          <w:lang w:eastAsia="fr-FR" w:bidi="ar-SA"/>
        </w:rPr>
        <w:br w:type="page"/>
      </w:r>
      <w:bookmarkStart w:id="796" w:name="_Toc299535850"/>
      <w:bookmarkStart w:id="797" w:name="_Toc338401696"/>
      <w:bookmarkStart w:id="798" w:name="_Toc266796802"/>
      <w:r>
        <w:lastRenderedPageBreak/>
        <w:t>FAC</w:t>
      </w:r>
      <w:r w:rsidRPr="00F23B3C">
        <w:t>TURES</w:t>
      </w:r>
      <w:bookmarkEnd w:id="796"/>
      <w:bookmarkEnd w:id="797"/>
    </w:p>
    <w:p w:rsidR="000D7E6A" w:rsidRPr="00905A3D" w:rsidRDefault="000D7E6A" w:rsidP="000D7E6A">
      <w:pPr>
        <w:rPr>
          <w:color w:val="000000"/>
          <w:sz w:val="20"/>
          <w:szCs w:val="20"/>
        </w:rPr>
      </w:pPr>
    </w:p>
    <w:p w:rsidR="000D7E6A" w:rsidRDefault="000D7E6A" w:rsidP="000D7E6A">
      <w:pPr>
        <w:pStyle w:val="BYTELniv3"/>
        <w:tabs>
          <w:tab w:val="clear" w:pos="360"/>
        </w:tabs>
        <w:ind w:left="1071"/>
        <w:rPr>
          <w:lang w:eastAsia="fr-FR"/>
        </w:rPr>
      </w:pPr>
      <w:bookmarkStart w:id="799" w:name="_Toc299535851"/>
      <w:bookmarkStart w:id="800" w:name="_Toc338401697"/>
      <w:r>
        <w:rPr>
          <w:lang w:eastAsia="fr-FR"/>
        </w:rPr>
        <w:t>Exemple de facture mensuelle</w:t>
      </w:r>
      <w:bookmarkEnd w:id="799"/>
      <w:bookmarkEnd w:id="800"/>
      <w:r>
        <w:rPr>
          <w:lang w:eastAsia="fr-FR"/>
        </w:rPr>
        <w:t xml:space="preserve"> </w:t>
      </w:r>
    </w:p>
    <w:p w:rsidR="000D7E6A" w:rsidRDefault="000D7E6A" w:rsidP="000D7E6A">
      <w:pPr>
        <w:pStyle w:val="Textebrut"/>
        <w:rPr>
          <w:rFonts w:ascii="Arial" w:eastAsia="Times New Roman" w:hAnsi="Arial" w:cs="Arial"/>
          <w:color w:val="000000"/>
          <w:sz w:val="20"/>
          <w:szCs w:val="20"/>
          <w:lang w:eastAsia="fr-FR"/>
        </w:rPr>
      </w:pPr>
    </w:p>
    <w:p w:rsidR="000D7E6A" w:rsidRDefault="001121CD" w:rsidP="000D7E6A">
      <w:pPr>
        <w:pStyle w:val="Textebrut"/>
        <w:jc w:val="center"/>
        <w:rPr>
          <w:rFonts w:ascii="Arial" w:eastAsia="Times New Roman" w:hAnsi="Arial" w:cs="Arial"/>
          <w:color w:val="000000"/>
          <w:sz w:val="20"/>
          <w:szCs w:val="20"/>
          <w:lang w:eastAsia="fr-FR"/>
        </w:rPr>
      </w:pPr>
      <w:r>
        <w:rPr>
          <w:rFonts w:ascii="Arial" w:eastAsia="Times New Roman" w:hAnsi="Arial" w:cs="Arial"/>
          <w:noProof/>
          <w:color w:val="000000"/>
          <w:sz w:val="20"/>
          <w:szCs w:val="20"/>
          <w:lang w:eastAsia="fr-FR"/>
        </w:rPr>
        <w:drawing>
          <wp:inline distT="0" distB="0" distL="0" distR="0">
            <wp:extent cx="3733800" cy="4686300"/>
            <wp:effectExtent l="38100" t="19050" r="19050" b="19050"/>
            <wp:docPr id="3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75" cstate="print"/>
                    <a:srcRect/>
                    <a:stretch>
                      <a:fillRect/>
                    </a:stretch>
                  </pic:blipFill>
                  <pic:spPr bwMode="auto">
                    <a:xfrm>
                      <a:off x="0" y="0"/>
                      <a:ext cx="3733800" cy="4686300"/>
                    </a:xfrm>
                    <a:prstGeom prst="rect">
                      <a:avLst/>
                    </a:prstGeom>
                    <a:noFill/>
                    <a:ln w="6350" cmpd="sng">
                      <a:solidFill>
                        <a:srgbClr val="000000"/>
                      </a:solidFill>
                      <a:miter lim="800000"/>
                      <a:headEnd/>
                      <a:tailEnd/>
                    </a:ln>
                    <a:effectLst/>
                  </pic:spPr>
                </pic:pic>
              </a:graphicData>
            </a:graphic>
          </wp:inline>
        </w:drawing>
      </w:r>
    </w:p>
    <w:p w:rsidR="000D7E6A" w:rsidRDefault="000D7E6A" w:rsidP="000D7E6A">
      <w:pPr>
        <w:pStyle w:val="Textebrut"/>
        <w:rPr>
          <w:rFonts w:ascii="Arial" w:eastAsia="Times New Roman" w:hAnsi="Arial" w:cs="Arial"/>
          <w:color w:val="000000"/>
          <w:sz w:val="20"/>
          <w:szCs w:val="20"/>
          <w:lang w:eastAsia="fr-FR"/>
        </w:rPr>
      </w:pPr>
    </w:p>
    <w:p w:rsidR="000D7E6A" w:rsidRDefault="000D7E6A" w:rsidP="000D7E6A">
      <w:pPr>
        <w:pStyle w:val="Textebrut"/>
        <w:rPr>
          <w:rFonts w:ascii="Arial" w:eastAsia="Times New Roman" w:hAnsi="Arial" w:cs="Arial"/>
          <w:color w:val="000000"/>
          <w:sz w:val="20"/>
          <w:szCs w:val="20"/>
          <w:lang w:eastAsia="fr-FR"/>
        </w:rPr>
      </w:pPr>
    </w:p>
    <w:p w:rsidR="000D7E6A" w:rsidRDefault="000D7E6A" w:rsidP="000D7E6A">
      <w:pPr>
        <w:pStyle w:val="Textebrut"/>
        <w:rPr>
          <w:rFonts w:ascii="Arial" w:eastAsia="Times New Roman" w:hAnsi="Arial" w:cs="Arial"/>
          <w:color w:val="000000"/>
          <w:sz w:val="20"/>
          <w:szCs w:val="20"/>
          <w:lang w:eastAsia="fr-FR"/>
        </w:rPr>
      </w:pPr>
    </w:p>
    <w:p w:rsidR="000D7E6A" w:rsidRDefault="001121CD" w:rsidP="000D7E6A">
      <w:pPr>
        <w:pStyle w:val="Textebrut"/>
        <w:jc w:val="center"/>
        <w:rPr>
          <w:rFonts w:ascii="Arial" w:eastAsia="Times New Roman" w:hAnsi="Arial" w:cs="Arial"/>
          <w:color w:val="000000"/>
          <w:sz w:val="20"/>
          <w:szCs w:val="20"/>
          <w:lang w:eastAsia="fr-FR"/>
        </w:rPr>
      </w:pPr>
      <w:r>
        <w:rPr>
          <w:rFonts w:ascii="Arial" w:eastAsia="Times New Roman" w:hAnsi="Arial" w:cs="Arial"/>
          <w:noProof/>
          <w:color w:val="000000"/>
          <w:sz w:val="20"/>
          <w:szCs w:val="20"/>
          <w:lang w:eastAsia="fr-FR"/>
        </w:rPr>
        <w:lastRenderedPageBreak/>
        <w:drawing>
          <wp:inline distT="0" distB="0" distL="0" distR="0">
            <wp:extent cx="4733925" cy="4010025"/>
            <wp:effectExtent l="19050" t="19050" r="28575" b="28575"/>
            <wp:docPr id="40"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76" cstate="print"/>
                    <a:srcRect/>
                    <a:stretch>
                      <a:fillRect/>
                    </a:stretch>
                  </pic:blipFill>
                  <pic:spPr bwMode="auto">
                    <a:xfrm>
                      <a:off x="0" y="0"/>
                      <a:ext cx="4733925" cy="4010025"/>
                    </a:xfrm>
                    <a:prstGeom prst="rect">
                      <a:avLst/>
                    </a:prstGeom>
                    <a:noFill/>
                    <a:ln w="6350" cmpd="sng">
                      <a:solidFill>
                        <a:srgbClr val="000000"/>
                      </a:solidFill>
                      <a:miter lim="800000"/>
                      <a:headEnd/>
                      <a:tailEnd/>
                    </a:ln>
                    <a:effectLst/>
                  </pic:spPr>
                </pic:pic>
              </a:graphicData>
            </a:graphic>
          </wp:inline>
        </w:drawing>
      </w:r>
    </w:p>
    <w:p w:rsidR="000D7E6A" w:rsidRDefault="000D7E6A" w:rsidP="000D7E6A">
      <w:pPr>
        <w:pStyle w:val="Textebrut"/>
        <w:jc w:val="center"/>
        <w:rPr>
          <w:rFonts w:ascii="Arial" w:eastAsia="Times New Roman" w:hAnsi="Arial" w:cs="Arial"/>
          <w:color w:val="000000"/>
          <w:sz w:val="20"/>
          <w:szCs w:val="20"/>
          <w:lang w:eastAsia="fr-FR"/>
        </w:rPr>
      </w:pPr>
    </w:p>
    <w:p w:rsidR="000D7E6A" w:rsidRDefault="000D7E6A" w:rsidP="000D7E6A">
      <w:pPr>
        <w:pStyle w:val="Textebrut"/>
        <w:jc w:val="center"/>
        <w:rPr>
          <w:rFonts w:ascii="Arial" w:eastAsia="Times New Roman" w:hAnsi="Arial" w:cs="Arial"/>
          <w:color w:val="000000"/>
          <w:sz w:val="20"/>
          <w:szCs w:val="20"/>
          <w:lang w:eastAsia="fr-FR"/>
        </w:rPr>
      </w:pPr>
    </w:p>
    <w:p w:rsidR="000D7E6A" w:rsidRDefault="001121CD" w:rsidP="000D7E6A">
      <w:pPr>
        <w:pStyle w:val="Textebrut"/>
        <w:jc w:val="center"/>
        <w:rPr>
          <w:rFonts w:ascii="Arial" w:eastAsia="Times New Roman" w:hAnsi="Arial" w:cs="Arial"/>
          <w:color w:val="000000"/>
          <w:sz w:val="20"/>
          <w:szCs w:val="20"/>
          <w:lang w:eastAsia="fr-FR"/>
        </w:rPr>
      </w:pPr>
      <w:r>
        <w:rPr>
          <w:rFonts w:ascii="Arial" w:eastAsia="Times New Roman" w:hAnsi="Arial" w:cs="Arial"/>
          <w:noProof/>
          <w:color w:val="000000"/>
          <w:sz w:val="20"/>
          <w:szCs w:val="20"/>
          <w:lang w:eastAsia="fr-FR"/>
        </w:rPr>
        <w:drawing>
          <wp:inline distT="0" distB="0" distL="0" distR="0">
            <wp:extent cx="4676775" cy="2352675"/>
            <wp:effectExtent l="19050" t="19050" r="28575" b="28575"/>
            <wp:docPr id="4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77" cstate="print"/>
                    <a:srcRect/>
                    <a:stretch>
                      <a:fillRect/>
                    </a:stretch>
                  </pic:blipFill>
                  <pic:spPr bwMode="auto">
                    <a:xfrm>
                      <a:off x="0" y="0"/>
                      <a:ext cx="4676775" cy="2352675"/>
                    </a:xfrm>
                    <a:prstGeom prst="rect">
                      <a:avLst/>
                    </a:prstGeom>
                    <a:noFill/>
                    <a:ln w="6350" cmpd="sng">
                      <a:solidFill>
                        <a:srgbClr val="000000"/>
                      </a:solidFill>
                      <a:miter lim="800000"/>
                      <a:headEnd/>
                      <a:tailEnd/>
                    </a:ln>
                    <a:effectLst/>
                  </pic:spPr>
                </pic:pic>
              </a:graphicData>
            </a:graphic>
          </wp:inline>
        </w:drawing>
      </w:r>
    </w:p>
    <w:p w:rsidR="000D7E6A" w:rsidRDefault="000D7E6A" w:rsidP="000D7E6A">
      <w:pPr>
        <w:pStyle w:val="Textebrut"/>
        <w:rPr>
          <w:rFonts w:ascii="Arial" w:eastAsia="Times New Roman" w:hAnsi="Arial" w:cs="Arial"/>
          <w:color w:val="000000"/>
          <w:sz w:val="20"/>
          <w:szCs w:val="20"/>
          <w:lang w:eastAsia="fr-FR"/>
        </w:rPr>
      </w:pPr>
    </w:p>
    <w:p w:rsidR="000D7E6A" w:rsidRDefault="000D7E6A" w:rsidP="000D7E6A">
      <w:pPr>
        <w:spacing w:line="276" w:lineRule="auto"/>
        <w:rPr>
          <w:rFonts w:ascii="Arial" w:hAnsi="Arial" w:cs="Arial"/>
          <w:bCs/>
          <w:color w:val="FF6600"/>
          <w:lang w:bidi="en-US"/>
        </w:rPr>
      </w:pPr>
      <w:bookmarkStart w:id="801" w:name="_Toc299535852"/>
      <w:r>
        <w:br w:type="page"/>
      </w:r>
    </w:p>
    <w:p w:rsidR="000D7E6A" w:rsidRPr="00905A3D" w:rsidRDefault="000D7E6A" w:rsidP="000D7E6A">
      <w:pPr>
        <w:pStyle w:val="BYTELniv3"/>
        <w:tabs>
          <w:tab w:val="clear" w:pos="360"/>
        </w:tabs>
        <w:ind w:left="1071"/>
        <w:rPr>
          <w:lang w:eastAsia="fr-FR"/>
        </w:rPr>
      </w:pPr>
      <w:bookmarkStart w:id="802" w:name="_Toc338401698"/>
      <w:r>
        <w:rPr>
          <w:lang w:eastAsia="fr-FR"/>
        </w:rPr>
        <w:lastRenderedPageBreak/>
        <w:t>Exemple de f</w:t>
      </w:r>
      <w:r w:rsidRPr="00905A3D">
        <w:rPr>
          <w:lang w:eastAsia="fr-FR"/>
        </w:rPr>
        <w:t>acture détaillée au format CSV</w:t>
      </w:r>
      <w:bookmarkEnd w:id="801"/>
      <w:bookmarkEnd w:id="802"/>
      <w:r w:rsidRPr="00905A3D">
        <w:rPr>
          <w:lang w:eastAsia="fr-FR"/>
        </w:rPr>
        <w:t xml:space="preserve"> </w:t>
      </w:r>
    </w:p>
    <w:p w:rsidR="000D7E6A" w:rsidRPr="00905A3D" w:rsidRDefault="000D7E6A" w:rsidP="000D7E6A">
      <w:pPr>
        <w:pStyle w:val="Textebrut"/>
        <w:rPr>
          <w:rFonts w:ascii="Arial" w:eastAsia="Times New Roman" w:hAnsi="Arial" w:cs="Arial"/>
          <w:color w:val="000000"/>
          <w:sz w:val="20"/>
          <w:szCs w:val="20"/>
          <w:lang w:eastAsia="fr-FR"/>
        </w:rPr>
      </w:pPr>
    </w:p>
    <w:p w:rsidR="000D7E6A" w:rsidRDefault="000D7E6A" w:rsidP="00F02FED">
      <w:pPr>
        <w:pStyle w:val="Textebrut"/>
        <w:numPr>
          <w:ilvl w:val="0"/>
          <w:numId w:val="18"/>
        </w:numP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Facture détaillée</w:t>
      </w:r>
    </w:p>
    <w:p w:rsidR="000D7E6A" w:rsidRDefault="000D7E6A" w:rsidP="000D7E6A">
      <w:pPr>
        <w:pStyle w:val="Textebrut"/>
        <w:rPr>
          <w:rFonts w:ascii="Arial" w:eastAsia="Times New Roman" w:hAnsi="Arial" w:cs="Arial"/>
          <w:color w:val="000000"/>
          <w:sz w:val="20"/>
          <w:szCs w:val="20"/>
          <w:lang w:eastAsia="fr-FR"/>
        </w:rPr>
      </w:pPr>
    </w:p>
    <w:p w:rsidR="000D7E6A" w:rsidRPr="00905A3D" w:rsidRDefault="001121CD" w:rsidP="000D7E6A">
      <w:pPr>
        <w:pStyle w:val="Textebrut"/>
        <w:rPr>
          <w:rFonts w:ascii="Arial" w:eastAsia="Times New Roman" w:hAnsi="Arial" w:cs="Arial"/>
          <w:color w:val="000000"/>
          <w:sz w:val="20"/>
          <w:szCs w:val="20"/>
          <w:lang w:eastAsia="fr-FR"/>
        </w:rPr>
      </w:pPr>
      <w:r>
        <w:rPr>
          <w:rFonts w:ascii="Arial" w:eastAsia="Times New Roman" w:hAnsi="Arial" w:cs="Arial"/>
          <w:noProof/>
          <w:color w:val="000000"/>
          <w:sz w:val="20"/>
          <w:szCs w:val="20"/>
          <w:lang w:eastAsia="fr-FR"/>
        </w:rPr>
        <w:drawing>
          <wp:inline distT="0" distB="0" distL="0" distR="0">
            <wp:extent cx="6438900" cy="1343025"/>
            <wp:effectExtent l="19050" t="0" r="0" b="0"/>
            <wp:docPr id="4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78" cstate="print"/>
                    <a:srcRect/>
                    <a:stretch>
                      <a:fillRect/>
                    </a:stretch>
                  </pic:blipFill>
                  <pic:spPr bwMode="auto">
                    <a:xfrm>
                      <a:off x="0" y="0"/>
                      <a:ext cx="6438900" cy="1343025"/>
                    </a:xfrm>
                    <a:prstGeom prst="rect">
                      <a:avLst/>
                    </a:prstGeom>
                    <a:noFill/>
                    <a:ln w="9525">
                      <a:noFill/>
                      <a:miter lim="800000"/>
                      <a:headEnd/>
                      <a:tailEnd/>
                    </a:ln>
                  </pic:spPr>
                </pic:pic>
              </a:graphicData>
            </a:graphic>
          </wp:inline>
        </w:drawing>
      </w:r>
    </w:p>
    <w:p w:rsidR="000D7E6A" w:rsidRDefault="000D7E6A" w:rsidP="000D7E6A">
      <w:pPr>
        <w:pStyle w:val="Textebrut"/>
        <w:rPr>
          <w:rFonts w:ascii="Arial" w:eastAsia="Times New Roman" w:hAnsi="Arial" w:cs="Arial"/>
          <w:color w:val="000000"/>
          <w:sz w:val="20"/>
          <w:szCs w:val="20"/>
          <w:lang w:eastAsia="fr-FR"/>
        </w:rPr>
      </w:pPr>
    </w:p>
    <w:p w:rsidR="000D7E6A" w:rsidRPr="00905A3D" w:rsidRDefault="000D7E6A" w:rsidP="00F02FED">
      <w:pPr>
        <w:pStyle w:val="Textebrut"/>
        <w:numPr>
          <w:ilvl w:val="0"/>
          <w:numId w:val="18"/>
        </w:numP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Regroupé par u</w:t>
      </w:r>
      <w:r w:rsidRPr="00905A3D">
        <w:rPr>
          <w:rFonts w:ascii="Arial" w:eastAsia="Times New Roman" w:hAnsi="Arial" w:cs="Arial"/>
          <w:color w:val="000000"/>
          <w:sz w:val="20"/>
          <w:szCs w:val="20"/>
          <w:lang w:eastAsia="fr-FR"/>
        </w:rPr>
        <w:t>tilisateur</w:t>
      </w:r>
    </w:p>
    <w:p w:rsidR="000D7E6A" w:rsidRDefault="000D7E6A" w:rsidP="000D7E6A">
      <w:pPr>
        <w:pStyle w:val="Textebrut"/>
        <w:rPr>
          <w:rFonts w:ascii="Arial" w:eastAsia="Times New Roman" w:hAnsi="Arial" w:cs="Arial"/>
          <w:color w:val="000000"/>
          <w:sz w:val="20"/>
          <w:szCs w:val="20"/>
          <w:lang w:eastAsia="fr-FR"/>
        </w:rPr>
      </w:pPr>
    </w:p>
    <w:p w:rsidR="000D7E6A" w:rsidRDefault="001121CD" w:rsidP="000D7E6A">
      <w:pPr>
        <w:pStyle w:val="Textebrut"/>
        <w:rPr>
          <w:rFonts w:ascii="Arial" w:eastAsia="Times New Roman" w:hAnsi="Arial" w:cs="Arial"/>
          <w:color w:val="000000"/>
          <w:sz w:val="20"/>
          <w:szCs w:val="20"/>
          <w:lang w:eastAsia="fr-FR"/>
        </w:rPr>
      </w:pPr>
      <w:r>
        <w:rPr>
          <w:rFonts w:ascii="Arial" w:eastAsia="Times New Roman" w:hAnsi="Arial" w:cs="Arial"/>
          <w:noProof/>
          <w:color w:val="000000"/>
          <w:sz w:val="20"/>
          <w:szCs w:val="20"/>
          <w:lang w:eastAsia="fr-FR"/>
        </w:rPr>
        <w:drawing>
          <wp:inline distT="0" distB="0" distL="0" distR="0">
            <wp:extent cx="6438900" cy="2019300"/>
            <wp:effectExtent l="19050" t="0" r="0" b="0"/>
            <wp:docPr id="43"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79" cstate="print"/>
                    <a:srcRect/>
                    <a:stretch>
                      <a:fillRect/>
                    </a:stretch>
                  </pic:blipFill>
                  <pic:spPr bwMode="auto">
                    <a:xfrm>
                      <a:off x="0" y="0"/>
                      <a:ext cx="6438900" cy="2019300"/>
                    </a:xfrm>
                    <a:prstGeom prst="rect">
                      <a:avLst/>
                    </a:prstGeom>
                    <a:noFill/>
                    <a:ln w="9525">
                      <a:noFill/>
                      <a:miter lim="800000"/>
                      <a:headEnd/>
                      <a:tailEnd/>
                    </a:ln>
                  </pic:spPr>
                </pic:pic>
              </a:graphicData>
            </a:graphic>
          </wp:inline>
        </w:drawing>
      </w:r>
    </w:p>
    <w:p w:rsidR="000D7E6A" w:rsidRPr="00905A3D" w:rsidRDefault="000D7E6A" w:rsidP="000D7E6A">
      <w:pPr>
        <w:pStyle w:val="Textebrut"/>
        <w:rPr>
          <w:rFonts w:ascii="Arial" w:eastAsia="Times New Roman" w:hAnsi="Arial" w:cs="Arial"/>
          <w:color w:val="000000"/>
          <w:sz w:val="20"/>
          <w:szCs w:val="20"/>
          <w:lang w:eastAsia="fr-FR"/>
        </w:rPr>
      </w:pPr>
    </w:p>
    <w:p w:rsidR="000D7E6A" w:rsidRPr="00905A3D" w:rsidRDefault="000D7E6A" w:rsidP="000D7E6A">
      <w:pPr>
        <w:rPr>
          <w:color w:val="000000"/>
          <w:sz w:val="20"/>
          <w:szCs w:val="20"/>
        </w:rPr>
      </w:pPr>
    </w:p>
    <w:p w:rsidR="000D7E6A" w:rsidRDefault="000D7E6A" w:rsidP="000D7E6A"/>
    <w:p w:rsidR="000D7E6A" w:rsidRPr="00F23B3C" w:rsidRDefault="000D7E6A" w:rsidP="000D7E6A"/>
    <w:p w:rsidR="000D7E6A" w:rsidRDefault="000D7E6A" w:rsidP="000D7E6A">
      <w:pPr>
        <w:spacing w:line="276" w:lineRule="auto"/>
        <w:rPr>
          <w:rFonts w:ascii="Arial" w:hAnsi="Arial" w:cs="Arial"/>
          <w:bCs/>
          <w:color w:val="FF6600"/>
          <w:sz w:val="32"/>
          <w:szCs w:val="32"/>
          <w:lang w:eastAsia="en-US" w:bidi="en-US"/>
        </w:rPr>
      </w:pPr>
      <w:bookmarkStart w:id="803" w:name="_Toc299535853"/>
      <w:r>
        <w:br w:type="page"/>
      </w:r>
    </w:p>
    <w:p w:rsidR="000D7E6A" w:rsidRPr="00FF28D0" w:rsidRDefault="000D7E6A" w:rsidP="000D7E6A">
      <w:pPr>
        <w:pStyle w:val="BYTELniv2"/>
      </w:pPr>
      <w:bookmarkStart w:id="804" w:name="_Toc338401699"/>
      <w:r w:rsidRPr="00FF28D0">
        <w:lastRenderedPageBreak/>
        <w:t>Matrice</w:t>
      </w:r>
      <w:r>
        <w:t>s</w:t>
      </w:r>
      <w:r w:rsidRPr="00FF28D0">
        <w:t xml:space="preserve"> d’escalade</w:t>
      </w:r>
      <w:bookmarkEnd w:id="804"/>
    </w:p>
    <w:p w:rsidR="000D7E6A" w:rsidRDefault="000D7E6A" w:rsidP="000D7E6A">
      <w:pPr>
        <w:rPr>
          <w:highlight w:val="green"/>
        </w:rPr>
      </w:pPr>
    </w:p>
    <w:p w:rsidR="000D7E6A" w:rsidRPr="00FF28D0" w:rsidRDefault="000D7E6A" w:rsidP="00F02FED">
      <w:pPr>
        <w:numPr>
          <w:ilvl w:val="0"/>
          <w:numId w:val="26"/>
        </w:numPr>
        <w:spacing w:after="0"/>
        <w:rPr>
          <w:sz w:val="20"/>
          <w:szCs w:val="20"/>
        </w:rPr>
      </w:pPr>
      <w:r w:rsidRPr="00FF28D0">
        <w:rPr>
          <w:sz w:val="20"/>
          <w:szCs w:val="20"/>
        </w:rPr>
        <w:t>Escalade sur incident</w:t>
      </w:r>
    </w:p>
    <w:p w:rsidR="000D7E6A" w:rsidRPr="00882AC8" w:rsidRDefault="000D7E6A" w:rsidP="000D7E6A">
      <w:pPr>
        <w:pStyle w:val="ZmodTrame"/>
        <w:spacing w:after="40"/>
        <w:rPr>
          <w:rFonts w:ascii="Calibri" w:hAnsi="Calibri"/>
          <w:noProof w:val="0"/>
          <w:highlight w:val="yellow"/>
        </w:rPr>
      </w:pP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3543"/>
        <w:gridCol w:w="5173"/>
      </w:tblGrid>
      <w:tr w:rsidR="000D7E6A" w:rsidRPr="00882AC8" w:rsidTr="0013142B">
        <w:trPr>
          <w:cantSplit/>
        </w:trPr>
        <w:tc>
          <w:tcPr>
            <w:tcW w:w="1063" w:type="dxa"/>
            <w:tcBorders>
              <w:top w:val="nil"/>
              <w:left w:val="nil"/>
              <w:bottom w:val="nil"/>
              <w:right w:val="nil"/>
            </w:tcBorders>
          </w:tcPr>
          <w:p w:rsidR="000D7E6A" w:rsidRPr="00336F47" w:rsidRDefault="000D7E6A" w:rsidP="0013142B">
            <w:pPr>
              <w:rPr>
                <w:rFonts w:ascii="Candara" w:hAnsi="Candara"/>
                <w:highlight w:val="yellow"/>
              </w:rPr>
            </w:pPr>
          </w:p>
        </w:tc>
        <w:tc>
          <w:tcPr>
            <w:tcW w:w="3543" w:type="dxa"/>
            <w:shd w:val="clear" w:color="000000" w:fill="92CDDC"/>
            <w:vAlign w:val="center"/>
          </w:tcPr>
          <w:p w:rsidR="000D7E6A" w:rsidRPr="00336F47" w:rsidRDefault="000D7E6A" w:rsidP="0013142B">
            <w:pPr>
              <w:jc w:val="center"/>
              <w:rPr>
                <w:rFonts w:ascii="Candara" w:hAnsi="Candara"/>
                <w:b/>
              </w:rPr>
            </w:pPr>
            <w:r w:rsidRPr="00336F47">
              <w:rPr>
                <w:rFonts w:ascii="Candara" w:hAnsi="Candara"/>
                <w:b/>
              </w:rPr>
              <w:t xml:space="preserve">Le </w:t>
            </w:r>
            <w:r>
              <w:rPr>
                <w:rFonts w:ascii="Candara" w:hAnsi="Candara"/>
                <w:b/>
              </w:rPr>
              <w:t>client</w:t>
            </w:r>
          </w:p>
        </w:tc>
        <w:tc>
          <w:tcPr>
            <w:tcW w:w="5173" w:type="dxa"/>
            <w:shd w:val="clear" w:color="000000" w:fill="92CDDC"/>
            <w:vAlign w:val="center"/>
          </w:tcPr>
          <w:p w:rsidR="000D7E6A" w:rsidRPr="00336F47" w:rsidRDefault="000D7E6A" w:rsidP="0013142B">
            <w:pPr>
              <w:jc w:val="center"/>
              <w:rPr>
                <w:rFonts w:ascii="Candara" w:hAnsi="Candara"/>
                <w:b/>
                <w:bCs/>
              </w:rPr>
            </w:pPr>
          </w:p>
          <w:p w:rsidR="000D7E6A" w:rsidRPr="00336F47" w:rsidRDefault="000D7E6A" w:rsidP="0013142B">
            <w:pPr>
              <w:jc w:val="center"/>
              <w:rPr>
                <w:rFonts w:ascii="Candara" w:hAnsi="Candara"/>
                <w:b/>
                <w:bCs/>
              </w:rPr>
            </w:pPr>
            <w:r w:rsidRPr="00336F47">
              <w:rPr>
                <w:rFonts w:ascii="Candara" w:hAnsi="Candara"/>
                <w:b/>
                <w:bCs/>
              </w:rPr>
              <w:t>BOUYG</w:t>
            </w:r>
            <w:r>
              <w:rPr>
                <w:rFonts w:ascii="Candara" w:hAnsi="Candara"/>
                <w:b/>
                <w:bCs/>
              </w:rPr>
              <w:t>UES TELECOM</w:t>
            </w:r>
          </w:p>
          <w:p w:rsidR="000D7E6A" w:rsidRPr="00336F47" w:rsidRDefault="000D7E6A" w:rsidP="0013142B">
            <w:pPr>
              <w:jc w:val="center"/>
              <w:rPr>
                <w:rFonts w:ascii="Candara" w:hAnsi="Candara"/>
                <w:b/>
                <w:bCs/>
              </w:rPr>
            </w:pPr>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1</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tcPr>
          <w:p w:rsidR="000D7E6A" w:rsidRPr="00496B78" w:rsidRDefault="000D7E6A" w:rsidP="0013142B">
            <w:pPr>
              <w:jc w:val="center"/>
              <w:rPr>
                <w:rFonts w:ascii="Candara" w:hAnsi="Candara"/>
                <w:sz w:val="20"/>
                <w:szCs w:val="20"/>
              </w:rPr>
            </w:pPr>
            <w:r w:rsidRPr="00496B78">
              <w:rPr>
                <w:rFonts w:ascii="Candara" w:hAnsi="Candara"/>
                <w:sz w:val="20"/>
                <w:szCs w:val="20"/>
              </w:rPr>
              <w:t>Geoffroy LE CHATELIER</w:t>
            </w:r>
          </w:p>
          <w:p w:rsidR="000D7E6A" w:rsidRPr="00496B78" w:rsidRDefault="000D7E6A" w:rsidP="0013142B">
            <w:pPr>
              <w:jc w:val="center"/>
              <w:rPr>
                <w:rFonts w:ascii="Candara" w:hAnsi="Candara"/>
                <w:sz w:val="20"/>
                <w:szCs w:val="20"/>
              </w:rPr>
            </w:pPr>
            <w:r w:rsidRPr="00496B78">
              <w:rPr>
                <w:rFonts w:ascii="Candara" w:hAnsi="Candara"/>
                <w:sz w:val="20"/>
                <w:szCs w:val="20"/>
              </w:rPr>
              <w:t>Responsable de l’équipe ATD</w:t>
            </w:r>
          </w:p>
          <w:p w:rsidR="000D7E6A" w:rsidRPr="00496B78" w:rsidRDefault="000D7E6A" w:rsidP="0013142B">
            <w:pPr>
              <w:jc w:val="center"/>
              <w:rPr>
                <w:rFonts w:ascii="Trebuchet MS" w:hAnsi="Trebuchet MS"/>
                <w:color w:val="696969"/>
                <w:sz w:val="20"/>
                <w:szCs w:val="20"/>
              </w:rPr>
            </w:pPr>
            <w:r w:rsidRPr="00496B78">
              <w:rPr>
                <w:rFonts w:ascii="Candara" w:hAnsi="Candara"/>
                <w:color w:val="000000"/>
                <w:sz w:val="20"/>
                <w:szCs w:val="20"/>
              </w:rPr>
              <w:t xml:space="preserve">Tel : </w:t>
            </w:r>
            <w:hyperlink r:id="rId80" w:history="1">
              <w:r w:rsidRPr="00496B78">
                <w:rPr>
                  <w:rFonts w:ascii="Candara" w:hAnsi="Candara"/>
                  <w:color w:val="000000"/>
                  <w:sz w:val="20"/>
                  <w:szCs w:val="20"/>
                </w:rPr>
                <w:t>06.50.23.83.18</w:t>
              </w:r>
            </w:hyperlink>
          </w:p>
          <w:p w:rsidR="000D7E6A" w:rsidRPr="00496B78" w:rsidRDefault="007E7F79" w:rsidP="0013142B">
            <w:pPr>
              <w:jc w:val="center"/>
              <w:rPr>
                <w:rFonts w:ascii="Candara" w:hAnsi="Candara"/>
                <w:sz w:val="16"/>
                <w:szCs w:val="16"/>
              </w:rPr>
            </w:pPr>
            <w:hyperlink r:id="rId81" w:history="1">
              <w:r w:rsidR="000D7E6A" w:rsidRPr="00496B78">
                <w:rPr>
                  <w:rStyle w:val="Lienhypertexte"/>
                  <w:sz w:val="16"/>
                  <w:szCs w:val="16"/>
                </w:rPr>
                <w:t>GLECHATE@bouyguestelecom.fr</w:t>
              </w:r>
            </w:hyperlink>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2</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tcPr>
          <w:p w:rsidR="000D7E6A" w:rsidRPr="00496B78" w:rsidRDefault="000D7E6A" w:rsidP="0013142B">
            <w:pPr>
              <w:jc w:val="center"/>
              <w:rPr>
                <w:rFonts w:ascii="Candara" w:hAnsi="Candara"/>
                <w:sz w:val="20"/>
                <w:szCs w:val="20"/>
              </w:rPr>
            </w:pPr>
            <w:r w:rsidRPr="00496B78">
              <w:rPr>
                <w:rFonts w:ascii="Candara" w:hAnsi="Candara"/>
                <w:sz w:val="20"/>
                <w:szCs w:val="20"/>
              </w:rPr>
              <w:t>Baptiste BRIBARD</w:t>
            </w:r>
          </w:p>
          <w:p w:rsidR="000D7E6A" w:rsidRPr="00496B78" w:rsidRDefault="000D7E6A" w:rsidP="0013142B">
            <w:pPr>
              <w:jc w:val="center"/>
              <w:rPr>
                <w:rFonts w:ascii="Candara" w:hAnsi="Candara"/>
                <w:sz w:val="20"/>
                <w:szCs w:val="20"/>
              </w:rPr>
            </w:pPr>
            <w:r w:rsidRPr="00496B78">
              <w:rPr>
                <w:rFonts w:ascii="Candara" w:hAnsi="Candara"/>
                <w:sz w:val="20"/>
                <w:szCs w:val="20"/>
              </w:rPr>
              <w:t>Responsable des équipes du support technique client</w:t>
            </w:r>
          </w:p>
          <w:p w:rsidR="000D7E6A" w:rsidRPr="00336F47" w:rsidRDefault="000D7E6A" w:rsidP="0013142B">
            <w:pPr>
              <w:jc w:val="center"/>
              <w:rPr>
                <w:rFonts w:ascii="Candara" w:hAnsi="Candara"/>
                <w:color w:val="000000"/>
              </w:rPr>
            </w:pPr>
            <w:r w:rsidRPr="00336F47">
              <w:rPr>
                <w:rFonts w:ascii="Candara" w:hAnsi="Candara"/>
                <w:color w:val="000000"/>
              </w:rPr>
              <w:t>06.60.31.93.63</w:t>
            </w:r>
          </w:p>
          <w:p w:rsidR="000D7E6A" w:rsidRPr="00496B78" w:rsidRDefault="007E7F79" w:rsidP="0013142B">
            <w:pPr>
              <w:jc w:val="center"/>
              <w:rPr>
                <w:rFonts w:ascii="Candara" w:hAnsi="Candara"/>
                <w:sz w:val="16"/>
                <w:szCs w:val="16"/>
              </w:rPr>
            </w:pPr>
            <w:hyperlink r:id="rId82" w:history="1">
              <w:r w:rsidR="000D7E6A" w:rsidRPr="00496B78">
                <w:rPr>
                  <w:rStyle w:val="Lienhypertexte"/>
                  <w:sz w:val="16"/>
                  <w:szCs w:val="16"/>
                </w:rPr>
                <w:t>BBRIBARD@bouyguestelecom.fr</w:t>
              </w:r>
            </w:hyperlink>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3</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tcPr>
          <w:p w:rsidR="000D7E6A" w:rsidRPr="00496B78" w:rsidRDefault="000D7E6A" w:rsidP="0013142B">
            <w:pPr>
              <w:jc w:val="center"/>
              <w:rPr>
                <w:rFonts w:ascii="Candara" w:hAnsi="Candara"/>
                <w:sz w:val="20"/>
                <w:szCs w:val="20"/>
              </w:rPr>
            </w:pPr>
            <w:r w:rsidRPr="00496B78">
              <w:rPr>
                <w:rFonts w:ascii="Candara" w:hAnsi="Candara"/>
                <w:sz w:val="20"/>
                <w:szCs w:val="20"/>
              </w:rPr>
              <w:t>Joel GUYONNAUD</w:t>
            </w:r>
          </w:p>
          <w:p w:rsidR="000D7E6A" w:rsidRPr="00496B78" w:rsidRDefault="000D7E6A" w:rsidP="0013142B">
            <w:pPr>
              <w:jc w:val="center"/>
              <w:rPr>
                <w:rFonts w:ascii="Candara" w:hAnsi="Candara"/>
                <w:sz w:val="20"/>
                <w:szCs w:val="20"/>
              </w:rPr>
            </w:pPr>
            <w:r w:rsidRPr="00496B78">
              <w:rPr>
                <w:rFonts w:ascii="Candara" w:hAnsi="Candara"/>
                <w:sz w:val="20"/>
                <w:szCs w:val="20"/>
              </w:rPr>
              <w:t>Responsable de l’exploitation Entreprise</w:t>
            </w:r>
          </w:p>
          <w:p w:rsidR="000D7E6A" w:rsidRPr="00496B78" w:rsidRDefault="000D7E6A" w:rsidP="0013142B">
            <w:pPr>
              <w:jc w:val="center"/>
              <w:rPr>
                <w:rFonts w:ascii="Candara" w:hAnsi="Candara"/>
                <w:color w:val="000000"/>
                <w:sz w:val="20"/>
                <w:szCs w:val="20"/>
              </w:rPr>
            </w:pPr>
            <w:r w:rsidRPr="00496B78">
              <w:rPr>
                <w:rFonts w:ascii="Candara" w:hAnsi="Candara"/>
                <w:color w:val="000000"/>
                <w:sz w:val="20"/>
                <w:szCs w:val="20"/>
              </w:rPr>
              <w:t>06.60.31.83.87</w:t>
            </w:r>
          </w:p>
          <w:p w:rsidR="000D7E6A" w:rsidRPr="00496B78" w:rsidRDefault="007E7F79" w:rsidP="0013142B">
            <w:pPr>
              <w:jc w:val="center"/>
              <w:rPr>
                <w:rFonts w:ascii="Candara" w:hAnsi="Candara"/>
                <w:sz w:val="16"/>
                <w:szCs w:val="16"/>
              </w:rPr>
            </w:pPr>
            <w:hyperlink r:id="rId83" w:history="1">
              <w:r w:rsidR="000D7E6A" w:rsidRPr="00496B78">
                <w:rPr>
                  <w:rStyle w:val="Lienhypertexte"/>
                  <w:sz w:val="16"/>
                  <w:szCs w:val="16"/>
                </w:rPr>
                <w:t>JGUYONNE@bouyguestelecom.fr</w:t>
              </w:r>
            </w:hyperlink>
          </w:p>
        </w:tc>
      </w:tr>
    </w:tbl>
    <w:p w:rsidR="000D7E6A" w:rsidRDefault="000D7E6A" w:rsidP="000D7E6A">
      <w:pPr>
        <w:rPr>
          <w:highlight w:val="yellow"/>
        </w:rPr>
      </w:pPr>
    </w:p>
    <w:p w:rsidR="000D7E6A" w:rsidRDefault="000D7E6A" w:rsidP="000D7E6A">
      <w:pPr>
        <w:rPr>
          <w:highlight w:val="yellow"/>
        </w:rPr>
      </w:pPr>
    </w:p>
    <w:p w:rsidR="000D7E6A" w:rsidRDefault="000D7E6A" w:rsidP="000D7E6A">
      <w:pPr>
        <w:spacing w:line="276" w:lineRule="auto"/>
        <w:rPr>
          <w:sz w:val="20"/>
          <w:szCs w:val="20"/>
        </w:rPr>
      </w:pPr>
      <w:r>
        <w:rPr>
          <w:sz w:val="20"/>
          <w:szCs w:val="20"/>
        </w:rPr>
        <w:br w:type="page"/>
      </w:r>
    </w:p>
    <w:p w:rsidR="000D7E6A" w:rsidRDefault="000D7E6A" w:rsidP="00F02FED">
      <w:pPr>
        <w:numPr>
          <w:ilvl w:val="0"/>
          <w:numId w:val="26"/>
        </w:numPr>
        <w:spacing w:after="0"/>
        <w:rPr>
          <w:sz w:val="20"/>
          <w:szCs w:val="20"/>
        </w:rPr>
      </w:pPr>
      <w:r w:rsidRPr="00FF28D0">
        <w:rPr>
          <w:sz w:val="20"/>
          <w:szCs w:val="20"/>
        </w:rPr>
        <w:lastRenderedPageBreak/>
        <w:t xml:space="preserve">Escalade </w:t>
      </w:r>
      <w:r>
        <w:rPr>
          <w:sz w:val="20"/>
          <w:szCs w:val="20"/>
        </w:rPr>
        <w:t xml:space="preserve">commercial </w:t>
      </w:r>
    </w:p>
    <w:p w:rsidR="000D7E6A" w:rsidRDefault="000D7E6A" w:rsidP="000D7E6A">
      <w:pPr>
        <w:ind w:left="720"/>
        <w:rPr>
          <w:sz w:val="20"/>
          <w:szCs w:val="20"/>
        </w:rPr>
      </w:pPr>
    </w:p>
    <w:p w:rsidR="000D7E6A" w:rsidRPr="00FF28D0" w:rsidRDefault="000D7E6A" w:rsidP="000D7E6A">
      <w:pPr>
        <w:ind w:left="720"/>
        <w:rPr>
          <w:sz w:val="20"/>
          <w:szCs w:val="20"/>
        </w:rPr>
      </w:pP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3543"/>
        <w:gridCol w:w="5173"/>
      </w:tblGrid>
      <w:tr w:rsidR="000D7E6A" w:rsidRPr="00882AC8" w:rsidTr="0013142B">
        <w:trPr>
          <w:cantSplit/>
        </w:trPr>
        <w:tc>
          <w:tcPr>
            <w:tcW w:w="1063" w:type="dxa"/>
            <w:tcBorders>
              <w:top w:val="nil"/>
              <w:left w:val="nil"/>
              <w:bottom w:val="nil"/>
              <w:right w:val="nil"/>
            </w:tcBorders>
          </w:tcPr>
          <w:p w:rsidR="000D7E6A" w:rsidRPr="00336F47" w:rsidRDefault="000D7E6A" w:rsidP="0013142B">
            <w:pPr>
              <w:rPr>
                <w:rFonts w:ascii="Candara" w:hAnsi="Candara"/>
                <w:highlight w:val="yellow"/>
              </w:rPr>
            </w:pPr>
          </w:p>
        </w:tc>
        <w:tc>
          <w:tcPr>
            <w:tcW w:w="3543" w:type="dxa"/>
            <w:shd w:val="clear" w:color="000000" w:fill="92CDDC"/>
            <w:vAlign w:val="center"/>
          </w:tcPr>
          <w:p w:rsidR="000D7E6A" w:rsidRPr="00336F47" w:rsidRDefault="000D7E6A" w:rsidP="0013142B">
            <w:pPr>
              <w:jc w:val="center"/>
              <w:rPr>
                <w:rFonts w:ascii="Candara" w:hAnsi="Candara"/>
                <w:b/>
              </w:rPr>
            </w:pPr>
            <w:r w:rsidRPr="00336F47">
              <w:rPr>
                <w:rFonts w:ascii="Candara" w:hAnsi="Candara"/>
                <w:b/>
              </w:rPr>
              <w:t xml:space="preserve">Le </w:t>
            </w:r>
            <w:r>
              <w:rPr>
                <w:rFonts w:ascii="Candara" w:hAnsi="Candara"/>
                <w:b/>
              </w:rPr>
              <w:t>client</w:t>
            </w:r>
          </w:p>
        </w:tc>
        <w:tc>
          <w:tcPr>
            <w:tcW w:w="5173" w:type="dxa"/>
            <w:shd w:val="clear" w:color="000000" w:fill="92CDDC"/>
            <w:vAlign w:val="center"/>
          </w:tcPr>
          <w:p w:rsidR="000D7E6A" w:rsidRPr="00336F47" w:rsidRDefault="000D7E6A" w:rsidP="0013142B">
            <w:pPr>
              <w:jc w:val="center"/>
              <w:rPr>
                <w:rFonts w:ascii="Candara" w:hAnsi="Candara"/>
                <w:b/>
                <w:bCs/>
              </w:rPr>
            </w:pPr>
          </w:p>
          <w:p w:rsidR="000D7E6A" w:rsidRPr="00336F47" w:rsidRDefault="000D7E6A" w:rsidP="0013142B">
            <w:pPr>
              <w:jc w:val="center"/>
              <w:rPr>
                <w:rFonts w:ascii="Candara" w:hAnsi="Candara"/>
                <w:b/>
                <w:bCs/>
              </w:rPr>
            </w:pPr>
            <w:r w:rsidRPr="00336F47">
              <w:rPr>
                <w:rFonts w:ascii="Candara" w:hAnsi="Candara"/>
                <w:b/>
                <w:bCs/>
              </w:rPr>
              <w:t>BOUYG</w:t>
            </w:r>
            <w:r>
              <w:rPr>
                <w:rFonts w:ascii="Candara" w:hAnsi="Candara"/>
                <w:b/>
                <w:bCs/>
              </w:rPr>
              <w:t>UES TELECOM</w:t>
            </w:r>
          </w:p>
          <w:p w:rsidR="000D7E6A" w:rsidRPr="00336F47" w:rsidRDefault="000D7E6A" w:rsidP="0013142B">
            <w:pPr>
              <w:jc w:val="center"/>
              <w:rPr>
                <w:rFonts w:ascii="Candara" w:hAnsi="Candara"/>
                <w:b/>
                <w:bCs/>
              </w:rPr>
            </w:pPr>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1</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vAlign w:val="center"/>
          </w:tcPr>
          <w:p w:rsidR="000D7E6A" w:rsidRPr="00496B78" w:rsidRDefault="000D7E6A" w:rsidP="0013142B">
            <w:pPr>
              <w:jc w:val="center"/>
              <w:rPr>
                <w:rFonts w:ascii="Candara" w:hAnsi="Candara"/>
                <w:sz w:val="16"/>
                <w:szCs w:val="16"/>
              </w:rPr>
            </w:pPr>
            <w:r>
              <w:rPr>
                <w:rFonts w:ascii="Candara" w:hAnsi="Candara"/>
                <w:sz w:val="20"/>
                <w:szCs w:val="20"/>
              </w:rPr>
              <w:t>Attaché Commercial de Compte (ACC)</w:t>
            </w:r>
          </w:p>
          <w:p w:rsidR="000D7E6A" w:rsidRPr="00496B78" w:rsidRDefault="000D7E6A" w:rsidP="0013142B">
            <w:pPr>
              <w:jc w:val="center"/>
              <w:rPr>
                <w:rFonts w:ascii="Candara" w:hAnsi="Candara"/>
                <w:sz w:val="16"/>
                <w:szCs w:val="16"/>
              </w:rPr>
            </w:pPr>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2</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vAlign w:val="center"/>
          </w:tcPr>
          <w:p w:rsidR="000D7E6A" w:rsidRPr="00496B78" w:rsidRDefault="000D7E6A" w:rsidP="0013142B">
            <w:pPr>
              <w:jc w:val="center"/>
              <w:rPr>
                <w:rFonts w:ascii="Candara" w:hAnsi="Candara"/>
                <w:sz w:val="16"/>
                <w:szCs w:val="16"/>
              </w:rPr>
            </w:pPr>
            <w:r>
              <w:rPr>
                <w:rFonts w:ascii="Candara" w:hAnsi="Candara"/>
                <w:sz w:val="20"/>
                <w:szCs w:val="20"/>
              </w:rPr>
              <w:t>Responsable de l’ACC</w:t>
            </w:r>
          </w:p>
        </w:tc>
      </w:tr>
      <w:tr w:rsidR="000D7E6A" w:rsidRPr="00882AC8" w:rsidTr="0013142B">
        <w:trPr>
          <w:cantSplit/>
        </w:trPr>
        <w:tc>
          <w:tcPr>
            <w:tcW w:w="1063" w:type="dxa"/>
            <w:vAlign w:val="center"/>
          </w:tcPr>
          <w:p w:rsidR="000D7E6A" w:rsidRPr="00336F47" w:rsidRDefault="000D7E6A" w:rsidP="0013142B">
            <w:pPr>
              <w:jc w:val="center"/>
              <w:rPr>
                <w:rFonts w:ascii="Candara" w:hAnsi="Candara"/>
                <w:b/>
              </w:rPr>
            </w:pPr>
            <w:r w:rsidRPr="00336F47">
              <w:rPr>
                <w:rFonts w:ascii="Candara" w:hAnsi="Candara"/>
                <w:b/>
              </w:rPr>
              <w:t>Niveau 3</w:t>
            </w:r>
          </w:p>
        </w:tc>
        <w:tc>
          <w:tcPr>
            <w:tcW w:w="3543" w:type="dxa"/>
          </w:tcPr>
          <w:p w:rsidR="000D7E6A" w:rsidRPr="00336F47" w:rsidRDefault="000D7E6A" w:rsidP="0013142B">
            <w:pPr>
              <w:pStyle w:val="Notedebasdepage"/>
              <w:jc w:val="center"/>
              <w:rPr>
                <w:rFonts w:ascii="Candara" w:hAnsi="Candara"/>
                <w:sz w:val="22"/>
                <w:szCs w:val="22"/>
              </w:rPr>
            </w:pPr>
          </w:p>
          <w:p w:rsidR="000D7E6A" w:rsidRPr="00336F47" w:rsidRDefault="000D7E6A" w:rsidP="0013142B">
            <w:pPr>
              <w:pStyle w:val="Notedebasdepage"/>
              <w:jc w:val="center"/>
              <w:rPr>
                <w:rStyle w:val="Accentuation"/>
                <w:rFonts w:ascii="Candara" w:hAnsi="Candara"/>
                <w:sz w:val="22"/>
                <w:szCs w:val="22"/>
              </w:rPr>
            </w:pPr>
            <w:r w:rsidRPr="00336F47">
              <w:rPr>
                <w:rStyle w:val="Accentuation"/>
                <w:rFonts w:ascii="Candara" w:hAnsi="Candara"/>
                <w:sz w:val="22"/>
                <w:szCs w:val="22"/>
              </w:rPr>
              <w:t xml:space="preserve">A remplir par </w:t>
            </w:r>
            <w:r w:rsidRPr="00AD37B3">
              <w:rPr>
                <w:rStyle w:val="Accentuation"/>
                <w:rFonts w:ascii="Candara" w:hAnsi="Candara"/>
                <w:sz w:val="22"/>
                <w:szCs w:val="22"/>
                <w:highlight w:val="yellow"/>
              </w:rPr>
              <w:t>xxx</w:t>
            </w:r>
          </w:p>
        </w:tc>
        <w:tc>
          <w:tcPr>
            <w:tcW w:w="5173" w:type="dxa"/>
            <w:vAlign w:val="center"/>
          </w:tcPr>
          <w:p w:rsidR="000D7E6A" w:rsidRPr="00496B78" w:rsidRDefault="000D7E6A" w:rsidP="0013142B">
            <w:pPr>
              <w:jc w:val="center"/>
              <w:rPr>
                <w:rFonts w:ascii="Candara" w:hAnsi="Candara"/>
                <w:sz w:val="16"/>
                <w:szCs w:val="16"/>
              </w:rPr>
            </w:pPr>
            <w:r w:rsidRPr="00754F70">
              <w:rPr>
                <w:rFonts w:ascii="Candara" w:hAnsi="Candara"/>
                <w:sz w:val="20"/>
                <w:szCs w:val="20"/>
              </w:rPr>
              <w:t>Ingénieur commercial</w:t>
            </w:r>
          </w:p>
        </w:tc>
      </w:tr>
    </w:tbl>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Default="000D7E6A" w:rsidP="000D7E6A">
      <w:pPr>
        <w:rPr>
          <w:highlight w:val="green"/>
        </w:rPr>
      </w:pPr>
    </w:p>
    <w:p w:rsidR="000D7E6A" w:rsidRPr="008830B7" w:rsidRDefault="000D7E6A" w:rsidP="000D7E6A">
      <w:pPr>
        <w:pStyle w:val="BYTELniv2"/>
      </w:pPr>
      <w:bookmarkStart w:id="805" w:name="_Toc338401700"/>
      <w:bookmarkEnd w:id="798"/>
      <w:bookmarkEnd w:id="803"/>
      <w:r>
        <w:lastRenderedPageBreak/>
        <w:t>Quelques Références</w:t>
      </w:r>
      <w:bookmarkEnd w:id="805"/>
    </w:p>
    <w:p w:rsidR="000D7E6A" w:rsidRDefault="000D7E6A" w:rsidP="000D7E6A">
      <w:pPr>
        <w:pStyle w:val="StyleNoirSurligne9"/>
        <w:spacing w:after="0"/>
        <w:jc w:val="center"/>
        <w:rPr>
          <w:noProof/>
        </w:rPr>
      </w:pPr>
    </w:p>
    <w:p w:rsidR="000D7E6A" w:rsidRDefault="000D7E6A" w:rsidP="000D7E6A">
      <w:pPr>
        <w:pStyle w:val="StyleNoirSurligne9"/>
        <w:spacing w:after="0"/>
        <w:jc w:val="center"/>
        <w:rPr>
          <w:noProof/>
        </w:rPr>
      </w:pPr>
      <w:bookmarkStart w:id="806" w:name="OLE_LINK1"/>
      <w:bookmarkStart w:id="807" w:name="OLE_LINK2"/>
    </w:p>
    <w:p w:rsidR="000D7E6A" w:rsidRDefault="000D7E6A" w:rsidP="000D7E6A">
      <w:pPr>
        <w:pStyle w:val="StyleNoirSurligne9"/>
        <w:spacing w:after="0"/>
        <w:jc w:val="center"/>
        <w:rPr>
          <w:noProof/>
        </w:rPr>
      </w:pPr>
    </w:p>
    <w:p w:rsidR="000D7E6A" w:rsidRDefault="001121CD" w:rsidP="000D7E6A">
      <w:pPr>
        <w:pStyle w:val="StyleNoirSurligne9"/>
        <w:rPr>
          <w:noProof/>
        </w:rPr>
      </w:pPr>
      <w:r>
        <w:rPr>
          <w:noProof/>
        </w:rPr>
        <w:drawing>
          <wp:inline distT="0" distB="0" distL="0" distR="0">
            <wp:extent cx="5838825" cy="3409950"/>
            <wp:effectExtent l="0" t="0" r="0" b="0"/>
            <wp:docPr id="44"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84" cstate="print"/>
                    <a:srcRect/>
                    <a:stretch>
                      <a:fillRect/>
                    </a:stretch>
                  </pic:blipFill>
                  <pic:spPr bwMode="auto">
                    <a:xfrm>
                      <a:off x="0" y="0"/>
                      <a:ext cx="5838825" cy="3409950"/>
                    </a:xfrm>
                    <a:prstGeom prst="rect">
                      <a:avLst/>
                    </a:prstGeom>
                    <a:noFill/>
                    <a:ln w="9525">
                      <a:noFill/>
                      <a:miter lim="800000"/>
                      <a:headEnd/>
                      <a:tailEnd/>
                    </a:ln>
                  </pic:spPr>
                </pic:pic>
              </a:graphicData>
            </a:graphic>
          </wp:inline>
        </w:drawing>
      </w:r>
      <w:bookmarkEnd w:id="806"/>
      <w:bookmarkEnd w:id="807"/>
    </w:p>
    <w:p w:rsidR="007E4BDF" w:rsidRDefault="007E7F79" w:rsidP="007E4BDF">
      <w:pPr>
        <w:pStyle w:val="StyleNoirSurligne9"/>
        <w:spacing w:after="0"/>
        <w:jc w:val="center"/>
      </w:pPr>
      <w:r>
        <w:rPr>
          <w:noProof/>
          <w:lang w:eastAsia="en-US"/>
        </w:rPr>
        <w:pict>
          <v:shapetype id="_x0000_t202" coordsize="21600,21600" o:spt="202" path="m,l,21600r21600,l21600,xe">
            <v:stroke joinstyle="miter"/>
            <v:path gradientshapeok="t" o:connecttype="rect"/>
          </v:shapetype>
          <v:shape id="_x0000_s1028" type="#_x0000_t202" style="position:absolute;left:0;text-align:left;margin-left:165.6pt;margin-top:0;width:307.6pt;height:89.2pt;z-index:251666944;mso-height-percent:200;mso-height-percent:200;mso-width-relative:margin;mso-height-relative:margin" stroked="f">
            <v:textbox style="mso-next-textbox:#_x0000_s1028;mso-fit-shape-to-text:t">
              <w:txbxContent>
                <w:p w:rsidR="00A9629D" w:rsidRPr="003B3880" w:rsidRDefault="00A9629D" w:rsidP="007E4BDF">
                  <w:pPr>
                    <w:ind w:right="180"/>
                    <w:rPr>
                      <w:b/>
                      <w:color w:val="000000"/>
                      <w:sz w:val="20"/>
                      <w:szCs w:val="20"/>
                    </w:rPr>
                  </w:pPr>
                  <w:r w:rsidRPr="003B3880">
                    <w:rPr>
                      <w:b/>
                      <w:color w:val="000000"/>
                      <w:sz w:val="20"/>
                      <w:szCs w:val="20"/>
                    </w:rPr>
                    <w:t>COLAS</w:t>
                  </w:r>
                </w:p>
                <w:p w:rsidR="00A9629D" w:rsidRPr="003B3880" w:rsidRDefault="00A9629D" w:rsidP="007E4BDF">
                  <w:pPr>
                    <w:ind w:right="180"/>
                    <w:rPr>
                      <w:color w:val="000000"/>
                      <w:sz w:val="20"/>
                      <w:szCs w:val="20"/>
                    </w:rPr>
                  </w:pPr>
                  <w:r w:rsidRPr="003B3880">
                    <w:rPr>
                      <w:color w:val="000000"/>
                      <w:sz w:val="20"/>
                      <w:szCs w:val="20"/>
                    </w:rPr>
                    <w:t>- 15 000 lignes mobiles</w:t>
                  </w:r>
                </w:p>
                <w:p w:rsidR="00A9629D" w:rsidRPr="003B3880" w:rsidRDefault="00A9629D" w:rsidP="007E4BDF">
                  <w:pPr>
                    <w:ind w:right="180"/>
                    <w:rPr>
                      <w:color w:val="000000"/>
                      <w:sz w:val="20"/>
                      <w:szCs w:val="20"/>
                    </w:rPr>
                  </w:pPr>
                  <w:r w:rsidRPr="003B3880">
                    <w:rPr>
                      <w:color w:val="000000"/>
                      <w:sz w:val="20"/>
                      <w:szCs w:val="20"/>
                    </w:rPr>
                    <w:t>- 500 sites équipés en offre Business Synchro PBX</w:t>
                  </w:r>
                  <w:r>
                    <w:rPr>
                      <w:color w:val="000000"/>
                      <w:sz w:val="20"/>
                      <w:szCs w:val="20"/>
                    </w:rPr>
                    <w:t xml:space="preserve"> de 2 T0 à 2T2</w:t>
                  </w:r>
                  <w:r w:rsidRPr="003B3880">
                    <w:rPr>
                      <w:color w:val="000000"/>
                      <w:sz w:val="20"/>
                      <w:szCs w:val="20"/>
                    </w:rPr>
                    <w:t xml:space="preserve"> </w:t>
                  </w:r>
                </w:p>
                <w:p w:rsidR="00A9629D" w:rsidRDefault="00A9629D" w:rsidP="007E4BDF"/>
              </w:txbxContent>
            </v:textbox>
          </v:shape>
        </w:pict>
      </w:r>
    </w:p>
    <w:p w:rsidR="007E4BDF" w:rsidRDefault="007E4BDF" w:rsidP="007E4BDF">
      <w:pPr>
        <w:pStyle w:val="StyleNoirSurligne9"/>
        <w:spacing w:after="0"/>
        <w:jc w:val="left"/>
      </w:pPr>
      <w:r>
        <w:rPr>
          <w:noProof/>
        </w:rPr>
        <w:drawing>
          <wp:inline distT="0" distB="0" distL="0" distR="0">
            <wp:extent cx="1569720" cy="560705"/>
            <wp:effectExtent l="19050" t="0" r="0" b="0"/>
            <wp:docPr id="234" name="Image 3" descr="logo_co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logo_colas.png"/>
                    <pic:cNvPicPr>
                      <a:picLocks noChangeAspect="1" noChangeArrowheads="1"/>
                    </pic:cNvPicPr>
                  </pic:nvPicPr>
                  <pic:blipFill>
                    <a:blip r:embed="rId85" cstate="print"/>
                    <a:srcRect/>
                    <a:stretch>
                      <a:fillRect/>
                    </a:stretch>
                  </pic:blipFill>
                  <pic:spPr bwMode="auto">
                    <a:xfrm>
                      <a:off x="0" y="0"/>
                      <a:ext cx="1569720" cy="560705"/>
                    </a:xfrm>
                    <a:prstGeom prst="rect">
                      <a:avLst/>
                    </a:prstGeom>
                    <a:noFill/>
                    <a:ln w="9525">
                      <a:noFill/>
                      <a:miter lim="800000"/>
                      <a:headEnd/>
                      <a:tailEnd/>
                    </a:ln>
                  </pic:spPr>
                </pic:pic>
              </a:graphicData>
            </a:graphic>
          </wp:inline>
        </w:drawing>
      </w:r>
      <w:r>
        <w:tab/>
      </w:r>
      <w:r>
        <w:tab/>
      </w:r>
      <w:r>
        <w:tab/>
      </w:r>
      <w:r>
        <w:tab/>
      </w:r>
      <w:r>
        <w:tab/>
      </w:r>
    </w:p>
    <w:p w:rsidR="007E4BDF" w:rsidRDefault="007E4BDF" w:rsidP="007E4BDF">
      <w:pPr>
        <w:pStyle w:val="StyleNoirSurligne9"/>
        <w:spacing w:after="0"/>
        <w:jc w:val="left"/>
      </w:pPr>
    </w:p>
    <w:p w:rsidR="007E4BDF" w:rsidRDefault="007E4BDF" w:rsidP="007E4BDF">
      <w:pPr>
        <w:pStyle w:val="StyleNoirSurligne9"/>
        <w:spacing w:after="0"/>
        <w:jc w:val="left"/>
      </w:pPr>
    </w:p>
    <w:p w:rsidR="007E4BDF" w:rsidRDefault="007E4BDF" w:rsidP="007E4BDF">
      <w:pPr>
        <w:pStyle w:val="StyleNoirSurligne9"/>
        <w:spacing w:after="0"/>
        <w:jc w:val="left"/>
      </w:pPr>
    </w:p>
    <w:p w:rsidR="007E4BDF" w:rsidRDefault="007E4BDF" w:rsidP="007E4BDF">
      <w:pPr>
        <w:pStyle w:val="StyleNoirSurligne9"/>
        <w:spacing w:after="0"/>
        <w:jc w:val="left"/>
      </w:pPr>
    </w:p>
    <w:p w:rsidR="007E4BDF" w:rsidRDefault="007E7F79" w:rsidP="007E4BDF">
      <w:pPr>
        <w:pStyle w:val="StyleNoirSurligne9"/>
        <w:spacing w:after="0"/>
        <w:jc w:val="left"/>
      </w:pPr>
      <w:r w:rsidRPr="007E7F79">
        <w:rPr>
          <w:noProof/>
          <w:color w:val="F79646"/>
        </w:rPr>
        <w:pict>
          <v:shape id="_x0000_s1029" type="#_x0000_t202" style="position:absolute;margin-left:165.6pt;margin-top:10.55pt;width:307.6pt;height:88.45pt;z-index:251667968;mso-height-percent:200;mso-height-percent:200;mso-width-relative:margin;mso-height-relative:margin" stroked="f">
            <v:textbox style="mso-next-textbox:#_x0000_s1029;mso-fit-shape-to-text:t">
              <w:txbxContent>
                <w:p w:rsidR="00A9629D" w:rsidRPr="00EB7630" w:rsidRDefault="00A9629D" w:rsidP="007E4BDF">
                  <w:pPr>
                    <w:ind w:right="180"/>
                    <w:rPr>
                      <w:b/>
                      <w:color w:val="000000"/>
                      <w:sz w:val="20"/>
                      <w:szCs w:val="20"/>
                    </w:rPr>
                  </w:pPr>
                  <w:r w:rsidRPr="00EB7630">
                    <w:rPr>
                      <w:b/>
                      <w:color w:val="000000"/>
                      <w:sz w:val="20"/>
                      <w:szCs w:val="20"/>
                    </w:rPr>
                    <w:t>CLEMESSY</w:t>
                  </w:r>
                </w:p>
                <w:p w:rsidR="00A9629D" w:rsidRPr="00EB7630" w:rsidRDefault="00A9629D" w:rsidP="007E4BDF">
                  <w:pPr>
                    <w:ind w:right="180"/>
                    <w:rPr>
                      <w:color w:val="000000"/>
                      <w:sz w:val="20"/>
                      <w:szCs w:val="20"/>
                    </w:rPr>
                  </w:pPr>
                  <w:r w:rsidRPr="00EB7630">
                    <w:rPr>
                      <w:color w:val="000000"/>
                      <w:sz w:val="20"/>
                      <w:szCs w:val="20"/>
                    </w:rPr>
                    <w:t>- 1 000 lignes mobiles</w:t>
                  </w:r>
                </w:p>
                <w:p w:rsidR="00A9629D" w:rsidRDefault="00A9629D" w:rsidP="007E4BDF">
                  <w:pPr>
                    <w:ind w:right="180"/>
                  </w:pPr>
                  <w:r w:rsidRPr="00EB7630">
                    <w:rPr>
                      <w:color w:val="000000"/>
                      <w:sz w:val="20"/>
                      <w:szCs w:val="20"/>
                    </w:rPr>
                    <w:t xml:space="preserve">- 300 sites équipés en offre Business Synchro PBX </w:t>
                  </w:r>
                </w:p>
              </w:txbxContent>
            </v:textbox>
          </v:shape>
        </w:pict>
      </w:r>
    </w:p>
    <w:p w:rsidR="007E4BDF" w:rsidRDefault="007E4BDF" w:rsidP="007E4BDF">
      <w:pPr>
        <w:pStyle w:val="StyleNoirSurligne9"/>
        <w:spacing w:after="0"/>
        <w:jc w:val="left"/>
      </w:pPr>
    </w:p>
    <w:p w:rsidR="007E4BDF" w:rsidRDefault="007E4BDF" w:rsidP="007E4BDF">
      <w:pPr>
        <w:pStyle w:val="StyleNoirSurligne9"/>
        <w:spacing w:after="0"/>
        <w:jc w:val="left"/>
      </w:pPr>
      <w:r>
        <w:rPr>
          <w:noProof/>
          <w:color w:val="F79646"/>
        </w:rPr>
        <w:drawing>
          <wp:inline distT="0" distB="0" distL="0" distR="0">
            <wp:extent cx="1923415" cy="344805"/>
            <wp:effectExtent l="0" t="0" r="0" b="0"/>
            <wp:docPr id="235" name="Image 112" descr="Clemessy - Génie électrique, automatisation et systèmes mécanisé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Clemessy - Génie électrique, automatisation et systèmes mécanisés"/>
                    <pic:cNvPicPr>
                      <a:picLocks noChangeAspect="1" noChangeArrowheads="1"/>
                    </pic:cNvPicPr>
                  </pic:nvPicPr>
                  <pic:blipFill>
                    <a:blip r:embed="rId86" cstate="print">
                      <a:duotone>
                        <a:prstClr val="black"/>
                        <a:schemeClr val="accent2">
                          <a:tint val="45000"/>
                          <a:satMod val="400000"/>
                        </a:schemeClr>
                      </a:duotone>
                      <a:lum bright="-30000" contrast="-22000"/>
                    </a:blip>
                    <a:srcRect/>
                    <a:stretch>
                      <a:fillRect/>
                    </a:stretch>
                  </pic:blipFill>
                  <pic:spPr bwMode="auto">
                    <a:xfrm>
                      <a:off x="0" y="0"/>
                      <a:ext cx="1923415" cy="344805"/>
                    </a:xfrm>
                    <a:prstGeom prst="rect">
                      <a:avLst/>
                    </a:prstGeom>
                    <a:noFill/>
                    <a:ln w="9525">
                      <a:noFill/>
                      <a:miter lim="800000"/>
                      <a:headEnd/>
                      <a:tailEnd/>
                    </a:ln>
                  </pic:spPr>
                </pic:pic>
              </a:graphicData>
            </a:graphic>
          </wp:inline>
        </w:drawing>
      </w:r>
    </w:p>
    <w:p w:rsidR="007E4BDF" w:rsidRDefault="007E4BDF" w:rsidP="007E4BDF">
      <w:pPr>
        <w:pStyle w:val="StyleNoirSurligne9"/>
        <w:spacing w:after="0"/>
        <w:jc w:val="center"/>
      </w:pPr>
    </w:p>
    <w:p w:rsidR="007E4BDF" w:rsidRDefault="007E4BDF" w:rsidP="007E4BDF">
      <w:pPr>
        <w:pStyle w:val="StyleNoirSurligne9"/>
        <w:spacing w:after="0"/>
        <w:jc w:val="center"/>
      </w:pPr>
    </w:p>
    <w:p w:rsidR="007E4BDF" w:rsidRDefault="007E4BDF" w:rsidP="007E4BDF">
      <w:pPr>
        <w:pStyle w:val="StyleNoirSurligne9"/>
        <w:spacing w:after="0"/>
        <w:jc w:val="center"/>
      </w:pPr>
    </w:p>
    <w:p w:rsidR="007E4BDF" w:rsidRPr="003B3880" w:rsidRDefault="007E4BDF" w:rsidP="007E4BDF">
      <w:pPr>
        <w:pStyle w:val="StyleNoirSurligne9"/>
        <w:spacing w:after="0"/>
        <w:jc w:val="center"/>
      </w:pPr>
      <w:r>
        <w:rPr>
          <w:rFonts w:cs="Arial"/>
          <w:noProof/>
        </w:rPr>
        <w:drawing>
          <wp:inline distT="0" distB="0" distL="0" distR="0">
            <wp:extent cx="4876800" cy="6172200"/>
            <wp:effectExtent l="19050" t="0" r="0" b="0"/>
            <wp:docPr id="22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7" cstate="print"/>
                    <a:srcRect/>
                    <a:stretch>
                      <a:fillRect/>
                    </a:stretch>
                  </pic:blipFill>
                  <pic:spPr bwMode="auto">
                    <a:xfrm>
                      <a:off x="0" y="0"/>
                      <a:ext cx="4876800" cy="6172200"/>
                    </a:xfrm>
                    <a:prstGeom prst="rect">
                      <a:avLst/>
                    </a:prstGeom>
                    <a:noFill/>
                    <a:ln w="9525">
                      <a:noFill/>
                      <a:miter lim="800000"/>
                      <a:headEnd/>
                      <a:tailEnd/>
                    </a:ln>
                  </pic:spPr>
                </pic:pic>
              </a:graphicData>
            </a:graphic>
          </wp:inline>
        </w:drawing>
      </w:r>
    </w:p>
    <w:p w:rsidR="007E4BDF" w:rsidRPr="003B3880" w:rsidRDefault="007E4BDF" w:rsidP="007E4BDF">
      <w:pPr>
        <w:pStyle w:val="StyleNoirSurligne9"/>
        <w:spacing w:after="0"/>
        <w:jc w:val="center"/>
        <w:rPr>
          <w:rFonts w:cs="Arial"/>
        </w:rPr>
      </w:pPr>
      <w:r w:rsidRPr="003B3880">
        <w:rPr>
          <w:rFonts w:cs="Arial"/>
        </w:rPr>
        <w:br w:type="page"/>
      </w:r>
    </w:p>
    <w:p w:rsidR="007E4BDF" w:rsidRPr="003B3880" w:rsidRDefault="007E4BDF" w:rsidP="007E4BDF">
      <w:pPr>
        <w:jc w:val="center"/>
        <w:rPr>
          <w:rFonts w:ascii="Trebuchet MS" w:hAnsi="Trebuchet MS" w:cs="Arial"/>
          <w:sz w:val="20"/>
          <w:szCs w:val="20"/>
        </w:rPr>
      </w:pPr>
    </w:p>
    <w:p w:rsidR="007E4BDF" w:rsidRPr="003B3880" w:rsidRDefault="007E4BDF" w:rsidP="007E4BDF">
      <w:pPr>
        <w:rPr>
          <w:rFonts w:ascii="Trebuchet MS" w:hAnsi="Trebuchet MS" w:cs="Arial"/>
          <w:sz w:val="20"/>
          <w:szCs w:val="20"/>
        </w:rPr>
      </w:pPr>
    </w:p>
    <w:p w:rsidR="007E4BDF" w:rsidRPr="003B3880" w:rsidRDefault="007E4BDF" w:rsidP="007E4BDF">
      <w:pPr>
        <w:jc w:val="center"/>
        <w:rPr>
          <w:rFonts w:ascii="Trebuchet MS" w:hAnsi="Trebuchet MS" w:cs="Arial"/>
          <w:sz w:val="20"/>
          <w:szCs w:val="20"/>
        </w:rPr>
      </w:pPr>
      <w:r>
        <w:rPr>
          <w:rFonts w:ascii="Trebuchet MS" w:hAnsi="Trebuchet MS" w:cs="Arial"/>
          <w:noProof/>
          <w:sz w:val="20"/>
          <w:szCs w:val="20"/>
        </w:rPr>
        <w:drawing>
          <wp:inline distT="0" distB="0" distL="0" distR="0">
            <wp:extent cx="5314950" cy="6400800"/>
            <wp:effectExtent l="19050" t="0" r="0" b="0"/>
            <wp:docPr id="8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88" cstate="print"/>
                    <a:srcRect/>
                    <a:stretch>
                      <a:fillRect/>
                    </a:stretch>
                  </pic:blipFill>
                  <pic:spPr bwMode="auto">
                    <a:xfrm>
                      <a:off x="0" y="0"/>
                      <a:ext cx="5314950" cy="6400800"/>
                    </a:xfrm>
                    <a:prstGeom prst="rect">
                      <a:avLst/>
                    </a:prstGeom>
                    <a:noFill/>
                    <a:ln w="9525">
                      <a:noFill/>
                      <a:miter lim="800000"/>
                      <a:headEnd/>
                      <a:tailEnd/>
                    </a:ln>
                  </pic:spPr>
                </pic:pic>
              </a:graphicData>
            </a:graphic>
          </wp:inline>
        </w:drawing>
      </w:r>
    </w:p>
    <w:p w:rsidR="007E4BDF" w:rsidRPr="003B3880" w:rsidRDefault="007E4BDF" w:rsidP="007E4BDF">
      <w:pPr>
        <w:jc w:val="center"/>
        <w:rPr>
          <w:rFonts w:ascii="Trebuchet MS" w:hAnsi="Trebuchet MS" w:cs="Arial"/>
          <w:sz w:val="20"/>
          <w:szCs w:val="20"/>
        </w:rPr>
      </w:pPr>
    </w:p>
    <w:p w:rsidR="000D7E6A" w:rsidRDefault="007E4BDF" w:rsidP="007E4BDF">
      <w:pPr>
        <w:jc w:val="center"/>
        <w:rPr>
          <w:noProof/>
        </w:rPr>
      </w:pPr>
      <w:r>
        <w:rPr>
          <w:rFonts w:ascii="Trebuchet MS" w:hAnsi="Trebuchet MS" w:cs="Arial"/>
          <w:noProof/>
          <w:sz w:val="20"/>
          <w:szCs w:val="20"/>
        </w:rPr>
        <w:lastRenderedPageBreak/>
        <w:drawing>
          <wp:inline distT="0" distB="0" distL="0" distR="0">
            <wp:extent cx="5429250" cy="7391400"/>
            <wp:effectExtent l="19050" t="0" r="0" b="0"/>
            <wp:docPr id="86" name="Image 86" descr="r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f1"/>
                    <pic:cNvPicPr>
                      <a:picLocks noChangeAspect="1" noChangeArrowheads="1"/>
                    </pic:cNvPicPr>
                  </pic:nvPicPr>
                  <pic:blipFill>
                    <a:blip r:embed="rId89" cstate="print"/>
                    <a:srcRect/>
                    <a:stretch>
                      <a:fillRect/>
                    </a:stretch>
                  </pic:blipFill>
                  <pic:spPr bwMode="auto">
                    <a:xfrm>
                      <a:off x="0" y="0"/>
                      <a:ext cx="5429250" cy="7391400"/>
                    </a:xfrm>
                    <a:prstGeom prst="rect">
                      <a:avLst/>
                    </a:prstGeom>
                    <a:noFill/>
                    <a:ln w="9525">
                      <a:noFill/>
                      <a:miter lim="800000"/>
                      <a:headEnd/>
                      <a:tailEnd/>
                    </a:ln>
                  </pic:spPr>
                </pic:pic>
              </a:graphicData>
            </a:graphic>
          </wp:inline>
        </w:drawing>
      </w:r>
      <w:r>
        <w:rPr>
          <w:rFonts w:ascii="Trebuchet MS" w:hAnsi="Trebuchet MS" w:cs="Arial"/>
          <w:noProof/>
          <w:sz w:val="20"/>
          <w:szCs w:val="20"/>
        </w:rPr>
        <w:lastRenderedPageBreak/>
        <w:drawing>
          <wp:inline distT="0" distB="0" distL="0" distR="0">
            <wp:extent cx="5438775" cy="7381875"/>
            <wp:effectExtent l="19050" t="0" r="9525" b="0"/>
            <wp:docPr id="87" name="Image 87" descr="re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f2"/>
                    <pic:cNvPicPr>
                      <a:picLocks noChangeAspect="1" noChangeArrowheads="1"/>
                    </pic:cNvPicPr>
                  </pic:nvPicPr>
                  <pic:blipFill>
                    <a:blip r:embed="rId90" cstate="print"/>
                    <a:srcRect/>
                    <a:stretch>
                      <a:fillRect/>
                    </a:stretch>
                  </pic:blipFill>
                  <pic:spPr bwMode="auto">
                    <a:xfrm>
                      <a:off x="0" y="0"/>
                      <a:ext cx="5438775" cy="7381875"/>
                    </a:xfrm>
                    <a:prstGeom prst="rect">
                      <a:avLst/>
                    </a:prstGeom>
                    <a:noFill/>
                    <a:ln w="9525">
                      <a:noFill/>
                      <a:miter lim="800000"/>
                      <a:headEnd/>
                      <a:tailEnd/>
                    </a:ln>
                  </pic:spPr>
                </pic:pic>
              </a:graphicData>
            </a:graphic>
          </wp:inline>
        </w:drawing>
      </w:r>
    </w:p>
    <w:p w:rsidR="000D7E6A" w:rsidRPr="00D63A4A" w:rsidRDefault="000D7E6A" w:rsidP="000D7E6A">
      <w:pPr>
        <w:pStyle w:val="BYTELniv2"/>
        <w:jc w:val="center"/>
      </w:pPr>
      <w:r>
        <w:br w:type="page"/>
      </w:r>
      <w:bookmarkStart w:id="808" w:name="_Toc338401701"/>
      <w:bookmarkStart w:id="809" w:name="_Toc299535854"/>
      <w:r w:rsidRPr="00D63A4A">
        <w:lastRenderedPageBreak/>
        <w:t>Glossaire</w:t>
      </w:r>
      <w:bookmarkEnd w:id="808"/>
    </w:p>
    <w:tbl>
      <w:tblPr>
        <w:tblW w:w="9436" w:type="dxa"/>
        <w:tblInd w:w="55" w:type="dxa"/>
        <w:tblCellMar>
          <w:left w:w="70" w:type="dxa"/>
          <w:right w:w="70" w:type="dxa"/>
        </w:tblCellMar>
        <w:tblLook w:val="04A0"/>
      </w:tblPr>
      <w:tblGrid>
        <w:gridCol w:w="827"/>
        <w:gridCol w:w="8609"/>
      </w:tblGrid>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ACC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Attaché Commercial de Compte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ADSL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w:t>
            </w:r>
            <w:proofErr w:type="spellStart"/>
            <w:r w:rsidRPr="00EB68CD">
              <w:rPr>
                <w:color w:val="000000"/>
                <w:sz w:val="20"/>
                <w:szCs w:val="20"/>
              </w:rPr>
              <w:t>Asymetric</w:t>
            </w:r>
            <w:proofErr w:type="spellEnd"/>
            <w:r w:rsidRPr="00EB68CD">
              <w:rPr>
                <w:color w:val="000000"/>
                <w:sz w:val="20"/>
                <w:szCs w:val="20"/>
              </w:rPr>
              <w:t xml:space="preserve"> Digital </w:t>
            </w:r>
            <w:proofErr w:type="spellStart"/>
            <w:r w:rsidRPr="00EB68CD">
              <w:rPr>
                <w:color w:val="000000"/>
                <w:sz w:val="20"/>
                <w:szCs w:val="20"/>
              </w:rPr>
              <w:t>Subscriber</w:t>
            </w:r>
            <w:proofErr w:type="spellEnd"/>
            <w:r w:rsidRPr="00EB68CD">
              <w:rPr>
                <w:color w:val="000000"/>
                <w:sz w:val="20"/>
                <w:szCs w:val="20"/>
              </w:rPr>
              <w:t xml:space="preserve"> Line (technologie de transport numérique asymétrique)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ATD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Assistance Technique Dédiée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CE2O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Collecte Ethernet Optique Opérateur (Offre de l’opérateur historique de liaisons Ethernet de type tronc-feuille à destination des opérateurs)</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CFBU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Call </w:t>
            </w:r>
            <w:proofErr w:type="spellStart"/>
            <w:r w:rsidRPr="00EB68CD">
              <w:rPr>
                <w:color w:val="000000"/>
                <w:sz w:val="20"/>
                <w:szCs w:val="20"/>
              </w:rPr>
              <w:t>Forward</w:t>
            </w:r>
            <w:proofErr w:type="spellEnd"/>
            <w:r w:rsidRPr="00EB68CD">
              <w:rPr>
                <w:color w:val="000000"/>
                <w:sz w:val="20"/>
                <w:szCs w:val="20"/>
              </w:rPr>
              <w:t xml:space="preserve"> </w:t>
            </w:r>
            <w:proofErr w:type="spellStart"/>
            <w:r w:rsidRPr="00EB68CD">
              <w:rPr>
                <w:color w:val="000000"/>
                <w:sz w:val="20"/>
                <w:szCs w:val="20"/>
              </w:rPr>
              <w:t>BackUp</w:t>
            </w:r>
            <w:proofErr w:type="spellEnd"/>
            <w:r w:rsidRPr="00EB68CD">
              <w:rPr>
                <w:color w:val="000000"/>
                <w:sz w:val="20"/>
                <w:szCs w:val="20"/>
              </w:rPr>
              <w:t xml:space="preserve"> (</w:t>
            </w:r>
            <w:proofErr w:type="spellStart"/>
            <w:r w:rsidRPr="00EB68CD">
              <w:rPr>
                <w:color w:val="000000"/>
                <w:sz w:val="20"/>
                <w:szCs w:val="20"/>
              </w:rPr>
              <w:t>reroutage</w:t>
            </w:r>
            <w:proofErr w:type="spellEnd"/>
            <w:r w:rsidRPr="00EB68CD">
              <w:rPr>
                <w:color w:val="000000"/>
                <w:sz w:val="20"/>
                <w:szCs w:val="20"/>
              </w:rPr>
              <w:t xml:space="preserve"> automatique </w:t>
            </w:r>
            <w:proofErr w:type="gramStart"/>
            <w:r w:rsidRPr="00EB68CD">
              <w:rPr>
                <w:color w:val="000000"/>
                <w:sz w:val="20"/>
                <w:szCs w:val="20"/>
              </w:rPr>
              <w:t>d’un</w:t>
            </w:r>
            <w:proofErr w:type="gramEnd"/>
            <w:r w:rsidRPr="00EB68CD">
              <w:rPr>
                <w:color w:val="000000"/>
                <w:sz w:val="20"/>
                <w:szCs w:val="20"/>
              </w:rPr>
              <w:t xml:space="preserve"> tranche SDA vers un lien de backup)</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GTR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Garantie de Temps de Rétablissement</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IP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Internet Protocol (protocole de routage réseau)</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KPI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Key Performance </w:t>
            </w:r>
            <w:proofErr w:type="spellStart"/>
            <w:r w:rsidRPr="00EB68CD">
              <w:rPr>
                <w:color w:val="000000"/>
                <w:sz w:val="20"/>
                <w:szCs w:val="20"/>
              </w:rPr>
              <w:t>Indicator</w:t>
            </w:r>
            <w:proofErr w:type="spellEnd"/>
            <w:r w:rsidRPr="00EB68CD">
              <w:rPr>
                <w:color w:val="000000"/>
                <w:sz w:val="20"/>
                <w:szCs w:val="20"/>
              </w:rPr>
              <w:t xml:space="preserve"> (indicateurs clés de performance)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LAN</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Local Area Network (réseau local)</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LTP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Liaison Partielle de Terminaison </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MOS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w:t>
            </w:r>
            <w:proofErr w:type="spellStart"/>
            <w:r w:rsidRPr="00EB68CD">
              <w:rPr>
                <w:color w:val="000000"/>
                <w:sz w:val="20"/>
                <w:szCs w:val="20"/>
              </w:rPr>
              <w:t>Mean</w:t>
            </w:r>
            <w:proofErr w:type="spellEnd"/>
            <w:r w:rsidRPr="00EB68CD">
              <w:rPr>
                <w:color w:val="000000"/>
                <w:sz w:val="20"/>
                <w:szCs w:val="20"/>
              </w:rPr>
              <w:t xml:space="preserve"> Opinion Score (Evaluation de la qualité de la restitution sonore)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NDI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Numéro de Désignation Installation</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NOC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Network Operations Center</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PBX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w:t>
            </w:r>
            <w:proofErr w:type="spellStart"/>
            <w:r w:rsidRPr="00EB68CD">
              <w:rPr>
                <w:color w:val="000000"/>
                <w:sz w:val="20"/>
                <w:szCs w:val="20"/>
              </w:rPr>
              <w:t>Private</w:t>
            </w:r>
            <w:proofErr w:type="spellEnd"/>
            <w:r w:rsidRPr="00EB68CD">
              <w:rPr>
                <w:color w:val="000000"/>
                <w:sz w:val="20"/>
                <w:szCs w:val="20"/>
              </w:rPr>
              <w:t xml:space="preserve"> </w:t>
            </w:r>
            <w:proofErr w:type="spellStart"/>
            <w:r w:rsidRPr="00EB68CD">
              <w:rPr>
                <w:color w:val="000000"/>
                <w:sz w:val="20"/>
                <w:szCs w:val="20"/>
              </w:rPr>
              <w:t>Branch</w:t>
            </w:r>
            <w:proofErr w:type="spellEnd"/>
            <w:r w:rsidRPr="00EB68CD">
              <w:rPr>
                <w:color w:val="000000"/>
                <w:sz w:val="20"/>
                <w:szCs w:val="20"/>
              </w:rPr>
              <w:t xml:space="preserve"> </w:t>
            </w:r>
            <w:proofErr w:type="spellStart"/>
            <w:r w:rsidRPr="00EB68CD">
              <w:rPr>
                <w:color w:val="000000"/>
                <w:sz w:val="20"/>
                <w:szCs w:val="20"/>
              </w:rPr>
              <w:t>eXchange</w:t>
            </w:r>
            <w:proofErr w:type="spellEnd"/>
            <w:r w:rsidRPr="00EB68CD">
              <w:rPr>
                <w:color w:val="000000"/>
                <w:sz w:val="20"/>
                <w:szCs w:val="20"/>
              </w:rPr>
              <w:t xml:space="preserve"> (autocommutateur)</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QOS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w:t>
            </w:r>
            <w:proofErr w:type="spellStart"/>
            <w:r w:rsidRPr="00EB68CD">
              <w:rPr>
                <w:color w:val="000000"/>
                <w:sz w:val="20"/>
                <w:szCs w:val="20"/>
              </w:rPr>
              <w:t>Quality</w:t>
            </w:r>
            <w:proofErr w:type="spellEnd"/>
            <w:r w:rsidRPr="00EB68CD">
              <w:rPr>
                <w:color w:val="000000"/>
                <w:sz w:val="20"/>
                <w:szCs w:val="20"/>
              </w:rPr>
              <w:t xml:space="preserve"> Of Service </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RNIS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Réseau Numérique à Intégration de Services</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ROC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Responsable Opérationnel Client</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SDA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Sélection Directe à l’Arrivée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SDSL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w:t>
            </w:r>
            <w:proofErr w:type="spellStart"/>
            <w:r w:rsidRPr="00EB68CD">
              <w:rPr>
                <w:color w:val="000000"/>
                <w:sz w:val="20"/>
                <w:szCs w:val="20"/>
              </w:rPr>
              <w:t>Symetric</w:t>
            </w:r>
            <w:proofErr w:type="spellEnd"/>
            <w:r w:rsidRPr="00EB68CD">
              <w:rPr>
                <w:color w:val="000000"/>
                <w:sz w:val="20"/>
                <w:szCs w:val="20"/>
              </w:rPr>
              <w:t xml:space="preserve"> Digital </w:t>
            </w:r>
            <w:proofErr w:type="spellStart"/>
            <w:r w:rsidRPr="00EB68CD">
              <w:rPr>
                <w:color w:val="000000"/>
                <w:sz w:val="20"/>
                <w:szCs w:val="20"/>
              </w:rPr>
              <w:t>Subscriber</w:t>
            </w:r>
            <w:proofErr w:type="spellEnd"/>
            <w:r w:rsidRPr="00EB68CD">
              <w:rPr>
                <w:color w:val="000000"/>
                <w:sz w:val="20"/>
                <w:szCs w:val="20"/>
              </w:rPr>
              <w:t xml:space="preserve"> Line (technologie de transport numérique symétrique)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STC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Support Technique Client</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T0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Pr>
                <w:color w:val="000000"/>
                <w:sz w:val="20"/>
                <w:szCs w:val="20"/>
              </w:rPr>
              <w:t xml:space="preserve"> L</w:t>
            </w:r>
            <w:r w:rsidRPr="00EB68CD">
              <w:rPr>
                <w:color w:val="000000"/>
                <w:sz w:val="20"/>
                <w:szCs w:val="20"/>
              </w:rPr>
              <w:t xml:space="preserve">igne numérique </w:t>
            </w:r>
            <w:r>
              <w:rPr>
                <w:color w:val="000000"/>
                <w:sz w:val="20"/>
                <w:szCs w:val="20"/>
              </w:rPr>
              <w:t>(accès de base)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 xml:space="preserve">T2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Pr>
                <w:color w:val="000000"/>
                <w:sz w:val="20"/>
                <w:szCs w:val="20"/>
              </w:rPr>
              <w:t xml:space="preserve"> L</w:t>
            </w:r>
            <w:r w:rsidRPr="00EB68CD">
              <w:rPr>
                <w:color w:val="000000"/>
                <w:sz w:val="20"/>
                <w:szCs w:val="20"/>
              </w:rPr>
              <w:t xml:space="preserve">igne numérique </w:t>
            </w:r>
            <w:r>
              <w:rPr>
                <w:color w:val="000000"/>
                <w:sz w:val="20"/>
                <w:szCs w:val="20"/>
              </w:rPr>
              <w:t>(accès primaire)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r w:rsidRPr="00EB68CD">
              <w:rPr>
                <w:b/>
                <w:bCs/>
                <w:color w:val="000000"/>
                <w:sz w:val="20"/>
                <w:szCs w:val="20"/>
              </w:rPr>
              <w:t>VGA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Vente en Gros de l’Abonnement</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proofErr w:type="spellStart"/>
            <w:r w:rsidRPr="00EB68CD">
              <w:rPr>
                <w:b/>
                <w:bCs/>
                <w:color w:val="000000"/>
                <w:sz w:val="20"/>
                <w:szCs w:val="20"/>
              </w:rPr>
              <w:t>xDSL</w:t>
            </w:r>
            <w:proofErr w:type="spellEnd"/>
            <w:r w:rsidRPr="00EB68CD">
              <w:rPr>
                <w:b/>
                <w:bCs/>
                <w:color w:val="000000"/>
                <w:sz w:val="20"/>
                <w:szCs w:val="20"/>
              </w:rPr>
              <w:t xml:space="preserve"> </w:t>
            </w: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r w:rsidRPr="00EB68CD">
              <w:rPr>
                <w:color w:val="000000"/>
                <w:sz w:val="20"/>
                <w:szCs w:val="20"/>
              </w:rPr>
              <w:t xml:space="preserve"> x Digital </w:t>
            </w:r>
            <w:proofErr w:type="spellStart"/>
            <w:r w:rsidRPr="00EB68CD">
              <w:rPr>
                <w:color w:val="000000"/>
                <w:sz w:val="20"/>
                <w:szCs w:val="20"/>
              </w:rPr>
              <w:t>Subscriber</w:t>
            </w:r>
            <w:proofErr w:type="spellEnd"/>
            <w:r w:rsidRPr="00EB68CD">
              <w:rPr>
                <w:color w:val="000000"/>
                <w:sz w:val="20"/>
                <w:szCs w:val="20"/>
              </w:rPr>
              <w:t xml:space="preserve"> Line (technologie de transport numérique)</w:t>
            </w: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p>
        </w:tc>
      </w:tr>
      <w:tr w:rsidR="000D7E6A" w:rsidRPr="00EB68CD" w:rsidTr="0013142B">
        <w:trPr>
          <w:trHeight w:val="300"/>
        </w:trPr>
        <w:tc>
          <w:tcPr>
            <w:tcW w:w="827" w:type="dxa"/>
            <w:tcBorders>
              <w:top w:val="nil"/>
              <w:left w:val="nil"/>
              <w:bottom w:val="nil"/>
              <w:right w:val="nil"/>
            </w:tcBorders>
            <w:shd w:val="clear" w:color="auto" w:fill="auto"/>
            <w:noWrap/>
            <w:vAlign w:val="center"/>
            <w:hideMark/>
          </w:tcPr>
          <w:p w:rsidR="000D7E6A" w:rsidRPr="00EB68CD" w:rsidRDefault="000D7E6A" w:rsidP="0013142B">
            <w:pPr>
              <w:rPr>
                <w:b/>
                <w:bCs/>
                <w:color w:val="000000"/>
                <w:sz w:val="20"/>
                <w:szCs w:val="20"/>
              </w:rPr>
            </w:pPr>
          </w:p>
        </w:tc>
        <w:tc>
          <w:tcPr>
            <w:tcW w:w="8609" w:type="dxa"/>
            <w:tcBorders>
              <w:top w:val="nil"/>
              <w:left w:val="nil"/>
              <w:bottom w:val="nil"/>
              <w:right w:val="nil"/>
            </w:tcBorders>
            <w:shd w:val="clear" w:color="auto" w:fill="auto"/>
            <w:noWrap/>
            <w:vAlign w:val="bottom"/>
            <w:hideMark/>
          </w:tcPr>
          <w:p w:rsidR="000D7E6A" w:rsidRPr="00EB68CD" w:rsidRDefault="000D7E6A" w:rsidP="0013142B">
            <w:pPr>
              <w:rPr>
                <w:color w:val="000000"/>
                <w:sz w:val="20"/>
                <w:szCs w:val="20"/>
              </w:rPr>
            </w:pPr>
          </w:p>
        </w:tc>
      </w:tr>
    </w:tbl>
    <w:p w:rsidR="000D7E6A" w:rsidRPr="00326734" w:rsidRDefault="000D7E6A" w:rsidP="000D7E6A">
      <w:pPr>
        <w:pStyle w:val="BYTELniv2"/>
      </w:pPr>
      <w:bookmarkStart w:id="810" w:name="_Toc338401702"/>
      <w:r w:rsidRPr="00326734">
        <w:t>Vos Contacts</w:t>
      </w:r>
      <w:bookmarkEnd w:id="809"/>
      <w:bookmarkEnd w:id="810"/>
    </w:p>
    <w:p w:rsidR="000D7E6A" w:rsidRPr="00326734" w:rsidRDefault="000D7E6A" w:rsidP="000D7E6A">
      <w:pPr>
        <w:pStyle w:val="StyleNoirItalique9"/>
        <w:spacing w:after="0"/>
        <w:jc w:val="left"/>
        <w:rPr>
          <w:rFonts w:ascii="Cambria" w:hAnsi="Cambria"/>
          <w:i w:val="0"/>
          <w:sz w:val="24"/>
          <w:szCs w:val="24"/>
        </w:rPr>
      </w:pPr>
    </w:p>
    <w:tbl>
      <w:tblPr>
        <w:tblW w:w="9201" w:type="dxa"/>
        <w:tblCellMar>
          <w:top w:w="113" w:type="dxa"/>
          <w:bottom w:w="113" w:type="dxa"/>
        </w:tblCellMar>
        <w:tblLook w:val="00BF"/>
      </w:tblPr>
      <w:tblGrid>
        <w:gridCol w:w="4600"/>
        <w:gridCol w:w="4601"/>
      </w:tblGrid>
      <w:tr w:rsidR="000D7E6A" w:rsidRPr="00326734" w:rsidTr="0013142B">
        <w:trPr>
          <w:cantSplit/>
          <w:trHeight w:val="172"/>
        </w:trPr>
        <w:tc>
          <w:tcPr>
            <w:tcW w:w="9201" w:type="dxa"/>
            <w:gridSpan w:val="2"/>
            <w:tcBorders>
              <w:bottom w:val="single" w:sz="12" w:space="0" w:color="808080"/>
            </w:tcBorders>
            <w:vAlign w:val="center"/>
          </w:tcPr>
          <w:p w:rsidR="000D7E6A" w:rsidRPr="00326734" w:rsidRDefault="000D7E6A" w:rsidP="0013142B">
            <w:pPr>
              <w:rPr>
                <w:b/>
                <w:color w:val="808080"/>
              </w:rPr>
            </w:pPr>
            <w:r w:rsidRPr="00326734">
              <w:rPr>
                <w:b/>
                <w:color w:val="808080"/>
              </w:rPr>
              <w:t>Pour toute information vous pouvez contacter</w:t>
            </w:r>
          </w:p>
        </w:tc>
      </w:tr>
      <w:tr w:rsidR="000D7E6A" w:rsidRPr="00326734" w:rsidTr="0013142B">
        <w:trPr>
          <w:cantSplit/>
          <w:trHeight w:val="971"/>
        </w:trPr>
        <w:tc>
          <w:tcPr>
            <w:tcW w:w="4600" w:type="dxa"/>
            <w:tcBorders>
              <w:top w:val="single" w:sz="12" w:space="0" w:color="808080"/>
            </w:tcBorders>
          </w:tcPr>
          <w:p w:rsidR="009D6D77" w:rsidRDefault="000D7E6A" w:rsidP="0013142B">
            <w:pPr>
              <w:spacing w:after="120"/>
              <w:rPr>
                <w:b/>
                <w:i/>
                <w:color w:val="808080"/>
              </w:rPr>
            </w:pPr>
            <w:r w:rsidRPr="00326734">
              <w:rPr>
                <w:b/>
                <w:i/>
                <w:color w:val="808080"/>
              </w:rPr>
              <w:t>Contacts commerciaux dédiés :</w:t>
            </w:r>
          </w:p>
          <w:p w:rsidR="000D7E6A" w:rsidRPr="009D6D77" w:rsidRDefault="009D6D77" w:rsidP="0013142B">
            <w:pPr>
              <w:spacing w:after="120"/>
              <w:rPr>
                <w:b/>
                <w:i/>
                <w:color w:val="808080"/>
              </w:rPr>
            </w:pPr>
            <w:r>
              <w:rPr>
                <w:b/>
                <w:i/>
                <w:color w:val="808080"/>
              </w:rPr>
              <w:t>Sylvie</w:t>
            </w:r>
            <w:r w:rsidR="0062393B">
              <w:rPr>
                <w:b/>
                <w:color w:val="808080"/>
              </w:rPr>
              <w:t xml:space="preserve"> </w:t>
            </w:r>
            <w:r>
              <w:rPr>
                <w:b/>
                <w:color w:val="808080"/>
              </w:rPr>
              <w:t>Bauer</w:t>
            </w:r>
          </w:p>
          <w:p w:rsidR="000D7E6A" w:rsidRPr="00326734" w:rsidRDefault="000D7E6A" w:rsidP="0013142B">
            <w:pPr>
              <w:pStyle w:val="En-tte"/>
            </w:pPr>
            <w:r w:rsidRPr="00326734">
              <w:t>Ingénieur Commercial</w:t>
            </w:r>
          </w:p>
          <w:p w:rsidR="009D6D77" w:rsidRDefault="000D7E6A" w:rsidP="009D6D77">
            <w:r w:rsidRPr="00326734">
              <w:rPr>
                <w:i/>
              </w:rPr>
              <w:t>Tél.</w:t>
            </w:r>
            <w:r>
              <w:t xml:space="preserve"> : </w:t>
            </w:r>
            <w:r w:rsidR="009D6D77">
              <w:t>06 65 24 92 70</w:t>
            </w:r>
          </w:p>
          <w:p w:rsidR="000D7E6A" w:rsidRPr="00326734" w:rsidRDefault="000D7E6A" w:rsidP="0013142B">
            <w:pPr>
              <w:rPr>
                <w:u w:val="single"/>
              </w:rPr>
            </w:pPr>
            <w:r w:rsidRPr="00326734">
              <w:rPr>
                <w:i/>
              </w:rPr>
              <w:t>E-mail :</w:t>
            </w:r>
            <w:r w:rsidRPr="00326734">
              <w:t xml:space="preserve"> </w:t>
            </w:r>
            <w:r w:rsidR="009D6D77">
              <w:rPr>
                <w:sz w:val="22"/>
                <w:u w:val="single"/>
              </w:rPr>
              <w:t>SBAUER</w:t>
            </w:r>
            <w:r w:rsidRPr="00326734">
              <w:rPr>
                <w:sz w:val="22"/>
                <w:u w:val="single"/>
              </w:rPr>
              <w:t>@bouyguestelecom.fr</w:t>
            </w:r>
          </w:p>
        </w:tc>
        <w:tc>
          <w:tcPr>
            <w:tcW w:w="4601" w:type="dxa"/>
            <w:tcBorders>
              <w:top w:val="single" w:sz="12" w:space="0" w:color="808080"/>
            </w:tcBorders>
          </w:tcPr>
          <w:p w:rsidR="000D7E6A" w:rsidRPr="00326734" w:rsidRDefault="000D7E6A" w:rsidP="0013142B">
            <w:pPr>
              <w:spacing w:after="120"/>
              <w:rPr>
                <w:b/>
                <w:color w:val="808080"/>
              </w:rPr>
            </w:pPr>
          </w:p>
          <w:p w:rsidR="000D7E6A" w:rsidRPr="00326734" w:rsidRDefault="00AD1F86" w:rsidP="0013142B">
            <w:pPr>
              <w:spacing w:after="120"/>
              <w:rPr>
                <w:b/>
                <w:color w:val="808080"/>
              </w:rPr>
            </w:pPr>
            <w:r>
              <w:rPr>
                <w:b/>
                <w:color w:val="808080"/>
              </w:rPr>
              <w:t>Amine Meziani</w:t>
            </w:r>
          </w:p>
          <w:p w:rsidR="000D7E6A" w:rsidRPr="00326734" w:rsidRDefault="000D7E6A" w:rsidP="0013142B">
            <w:pPr>
              <w:pStyle w:val="En-tte"/>
            </w:pPr>
            <w:r w:rsidRPr="00326734">
              <w:t>Ingénieur Avant Vente</w:t>
            </w:r>
          </w:p>
          <w:p w:rsidR="000D7E6A" w:rsidRPr="00326734" w:rsidRDefault="000D7E6A" w:rsidP="0013142B">
            <w:r w:rsidRPr="00326734">
              <w:rPr>
                <w:i/>
              </w:rPr>
              <w:t>Tél.</w:t>
            </w:r>
            <w:r w:rsidR="00AD1F86">
              <w:t> : 06.66.69.65.</w:t>
            </w:r>
            <w:r>
              <w:t>2</w:t>
            </w:r>
            <w:r w:rsidR="00AD1F86">
              <w:t>5</w:t>
            </w:r>
          </w:p>
          <w:p w:rsidR="000D7E6A" w:rsidRPr="00326734" w:rsidRDefault="000D7E6A" w:rsidP="0013142B">
            <w:pPr>
              <w:rPr>
                <w:u w:val="single"/>
              </w:rPr>
            </w:pPr>
            <w:r w:rsidRPr="00326734">
              <w:rPr>
                <w:i/>
              </w:rPr>
              <w:t>E-mail</w:t>
            </w:r>
            <w:r w:rsidR="00AD1F86">
              <w:t xml:space="preserve"> :</w:t>
            </w:r>
            <w:r w:rsidR="00AD1F86" w:rsidRPr="00AD1F86">
              <w:rPr>
                <w:u w:val="single"/>
              </w:rPr>
              <w:t>AMMEZIAN</w:t>
            </w:r>
            <w:r w:rsidRPr="00AD1F86">
              <w:rPr>
                <w:sz w:val="22"/>
                <w:u w:val="single"/>
              </w:rPr>
              <w:t>@bouyguestelecom.fr</w:t>
            </w:r>
          </w:p>
        </w:tc>
      </w:tr>
      <w:tr w:rsidR="000D7E6A" w:rsidRPr="003B3880" w:rsidTr="0013142B">
        <w:trPr>
          <w:cantSplit/>
          <w:trHeight w:val="971"/>
        </w:trPr>
        <w:tc>
          <w:tcPr>
            <w:tcW w:w="4600" w:type="dxa"/>
            <w:tcBorders>
              <w:top w:val="single" w:sz="12" w:space="0" w:color="808080"/>
            </w:tcBorders>
          </w:tcPr>
          <w:p w:rsidR="000D7E6A" w:rsidRPr="00326734" w:rsidRDefault="000D7E6A" w:rsidP="0013142B">
            <w:pPr>
              <w:spacing w:after="120"/>
              <w:rPr>
                <w:b/>
                <w:i/>
                <w:color w:val="808080"/>
              </w:rPr>
            </w:pPr>
            <w:r w:rsidRPr="00326734">
              <w:rPr>
                <w:b/>
                <w:i/>
                <w:color w:val="808080"/>
              </w:rPr>
              <w:t>Contact appels d’offres publics :</w:t>
            </w:r>
          </w:p>
          <w:p w:rsidR="000D7E6A" w:rsidRPr="00326734" w:rsidRDefault="000D7E6A" w:rsidP="0013142B">
            <w:pPr>
              <w:spacing w:after="120"/>
              <w:rPr>
                <w:b/>
                <w:color w:val="808080"/>
              </w:rPr>
            </w:pPr>
            <w:r w:rsidRPr="00326734">
              <w:rPr>
                <w:b/>
                <w:color w:val="808080"/>
              </w:rPr>
              <w:t>Patrick CALMETTES</w:t>
            </w:r>
          </w:p>
          <w:p w:rsidR="000D7E6A" w:rsidRPr="00326734" w:rsidRDefault="000D7E6A" w:rsidP="0013142B">
            <w:pPr>
              <w:pStyle w:val="En-tte"/>
            </w:pPr>
            <w:r w:rsidRPr="00326734">
              <w:t>Coordinateurs Appels d’Offres</w:t>
            </w:r>
          </w:p>
          <w:p w:rsidR="000D7E6A" w:rsidRPr="00326734" w:rsidRDefault="000D7E6A" w:rsidP="0013142B">
            <w:r w:rsidRPr="00326734">
              <w:rPr>
                <w:i/>
              </w:rPr>
              <w:t>Tél.</w:t>
            </w:r>
            <w:r w:rsidRPr="00326734">
              <w:t xml:space="preserve"> : 06.60.31.56.37</w:t>
            </w:r>
          </w:p>
          <w:p w:rsidR="000D7E6A" w:rsidRPr="00326734" w:rsidRDefault="000D7E6A" w:rsidP="0013142B">
            <w:pPr>
              <w:rPr>
                <w:u w:val="single"/>
              </w:rPr>
            </w:pPr>
            <w:r w:rsidRPr="00326734">
              <w:rPr>
                <w:i/>
              </w:rPr>
              <w:t xml:space="preserve">E-mail </w:t>
            </w:r>
            <w:r w:rsidRPr="00326734">
              <w:rPr>
                <w:u w:val="single"/>
              </w:rPr>
              <w:t>PCALMETT@bouyguestelecom.fr</w:t>
            </w:r>
          </w:p>
        </w:tc>
        <w:tc>
          <w:tcPr>
            <w:tcW w:w="4601" w:type="dxa"/>
            <w:tcBorders>
              <w:top w:val="single" w:sz="12" w:space="0" w:color="808080"/>
            </w:tcBorders>
          </w:tcPr>
          <w:p w:rsidR="000D7E6A" w:rsidRPr="00326734" w:rsidRDefault="000D7E6A" w:rsidP="0013142B">
            <w:pPr>
              <w:spacing w:after="120"/>
              <w:rPr>
                <w:b/>
                <w:color w:val="808080"/>
              </w:rPr>
            </w:pPr>
          </w:p>
          <w:p w:rsidR="000D7E6A" w:rsidRPr="00326734" w:rsidRDefault="000D7E6A" w:rsidP="0013142B">
            <w:pPr>
              <w:rPr>
                <w:u w:val="single"/>
              </w:rPr>
            </w:pPr>
          </w:p>
        </w:tc>
      </w:tr>
      <w:tr w:rsidR="000D7E6A" w:rsidRPr="003B3880" w:rsidTr="0013142B">
        <w:trPr>
          <w:cantSplit/>
          <w:trHeight w:val="1449"/>
        </w:trPr>
        <w:tc>
          <w:tcPr>
            <w:tcW w:w="4600" w:type="dxa"/>
            <w:tcBorders>
              <w:top w:val="single" w:sz="12" w:space="0" w:color="808080"/>
            </w:tcBorders>
          </w:tcPr>
          <w:p w:rsidR="000D7E6A" w:rsidRPr="003B3880" w:rsidRDefault="000D7E6A" w:rsidP="0013142B">
            <w:pPr>
              <w:rPr>
                <w:u w:val="single"/>
              </w:rPr>
            </w:pPr>
          </w:p>
        </w:tc>
        <w:tc>
          <w:tcPr>
            <w:tcW w:w="4601" w:type="dxa"/>
            <w:tcBorders>
              <w:top w:val="single" w:sz="12" w:space="0" w:color="808080"/>
            </w:tcBorders>
          </w:tcPr>
          <w:p w:rsidR="000D7E6A" w:rsidRPr="003B3880" w:rsidRDefault="000D7E6A" w:rsidP="0013142B">
            <w:pPr>
              <w:rPr>
                <w:u w:val="single"/>
              </w:rPr>
            </w:pPr>
          </w:p>
        </w:tc>
      </w:tr>
    </w:tbl>
    <w:p w:rsidR="00054393" w:rsidRDefault="00054393"/>
    <w:sectPr w:rsidR="00054393" w:rsidSect="0013142B">
      <w:headerReference w:type="default" r:id="rId91"/>
      <w:pgSz w:w="11905" w:h="16829"/>
      <w:pgMar w:top="1379" w:right="1415" w:bottom="3403" w:left="1843" w:header="0" w:footer="959" w:gutter="0"/>
      <w:pgNumType w:start="1"/>
      <w:cols w:space="720"/>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4F2D" w:rsidRDefault="00D54F2D" w:rsidP="0013142B">
      <w:pPr>
        <w:spacing w:after="0"/>
      </w:pPr>
      <w:r>
        <w:separator/>
      </w:r>
    </w:p>
  </w:endnote>
  <w:endnote w:type="continuationSeparator" w:id="0">
    <w:p w:rsidR="00D54F2D" w:rsidRDefault="00D54F2D" w:rsidP="0013142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Consolas">
    <w:panose1 w:val="020B0609020204030204"/>
    <w:charset w:val="00"/>
    <w:family w:val="modern"/>
    <w:pitch w:val="fixed"/>
    <w:sig w:usb0="A00002EF" w:usb1="4000204B" w:usb2="00000000" w:usb3="00000000" w:csb0="0000009F" w:csb1="00000000"/>
  </w:font>
  <w:font w:name="Times">
    <w:panose1 w:val="02020603050405020304"/>
    <w:charset w:val="00"/>
    <w:family w:val="roman"/>
    <w:pitch w:val="variable"/>
    <w:sig w:usb0="20002A87" w:usb1="80000000" w:usb2="00000008" w:usb3="00000000" w:csb0="000001FF" w:csb1="00000000"/>
  </w:font>
  <w:font w:name="Times New RomanNeue UltraLight">
    <w:altName w:val="Cambria"/>
    <w:panose1 w:val="00000000000000000000"/>
    <w:charset w:val="4D"/>
    <w:family w:val="auto"/>
    <w:notTrueType/>
    <w:pitch w:val="default"/>
    <w:sig w:usb0="00000003" w:usb1="00000000" w:usb2="00000000" w:usb3="00000000" w:csb0="00000001" w:csb1="00000000"/>
  </w:font>
  <w:font w:name="Times New RomanNeue Light">
    <w:altName w:val="Times New Roman"/>
    <w:panose1 w:val="00000000000000000000"/>
    <w:charset w:val="4D"/>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629D" w:rsidRDefault="007E7F79">
    <w:pPr>
      <w:pStyle w:val="Pieddepage"/>
      <w:jc w:val="center"/>
    </w:pPr>
    <w:fldSimple w:instr=" PAGE   \* MERGEFORMAT ">
      <w:r w:rsidR="00F84033">
        <w:rPr>
          <w:noProof/>
        </w:rPr>
        <w:t>3</w:t>
      </w:r>
    </w:fldSimple>
  </w:p>
  <w:p w:rsidR="00A9629D" w:rsidRDefault="00D60AC7">
    <w:pPr>
      <w:pStyle w:val="Pieddepage"/>
    </w:pPr>
    <w:r>
      <w:object w:dxaOrig="4666" w:dyaOrig="16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0.25pt" o:ole="" o:allowoverlap="f" fillcolor="window">
          <v:imagedata r:id="rId1" o:title=""/>
        </v:shape>
        <o:OLEObject Type="Embed" ProgID="Word.Picture.8" ShapeID="_x0000_i1025" DrawAspect="Content" ObjectID="_1412145252" r:id="rId2"/>
      </w:obje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629D" w:rsidRDefault="007E7F79">
    <w:pPr>
      <w:pStyle w:val="Pieddepage"/>
      <w:jc w:val="center"/>
    </w:pPr>
    <w:fldSimple w:instr=" PAGE   \* MERGEFORMAT ">
      <w:r w:rsidR="00A9629D">
        <w:rPr>
          <w:noProof/>
        </w:rPr>
        <w:t>1</w:t>
      </w:r>
    </w:fldSimple>
  </w:p>
  <w:p w:rsidR="00A9629D" w:rsidRDefault="00A9629D">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4F2D" w:rsidRDefault="00D54F2D" w:rsidP="0013142B">
      <w:pPr>
        <w:spacing w:after="0"/>
      </w:pPr>
      <w:r>
        <w:separator/>
      </w:r>
    </w:p>
  </w:footnote>
  <w:footnote w:type="continuationSeparator" w:id="0">
    <w:p w:rsidR="00D54F2D" w:rsidRDefault="00D54F2D" w:rsidP="0013142B">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629D" w:rsidRDefault="00A9629D">
    <w:pPr>
      <w:pStyle w:val="En-tte"/>
    </w:pPr>
    <w:r>
      <w:rPr>
        <w:noProof/>
      </w:rPr>
      <w:drawing>
        <wp:anchor distT="0" distB="0" distL="114300" distR="114300" simplePos="0" relativeHeight="251657728" behindDoc="1" locked="0" layoutInCell="0" allowOverlap="1">
          <wp:simplePos x="0" y="0"/>
          <wp:positionH relativeFrom="margin">
            <wp:posOffset>-1170305</wp:posOffset>
          </wp:positionH>
          <wp:positionV relativeFrom="margin">
            <wp:posOffset>-875665</wp:posOffset>
          </wp:positionV>
          <wp:extent cx="7556500" cy="10687050"/>
          <wp:effectExtent l="19050" t="0" r="6350" b="0"/>
          <wp:wrapNone/>
          <wp:docPr id="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
                  <a:srcRect/>
                  <a:stretch>
                    <a:fillRect/>
                  </a:stretch>
                </pic:blipFill>
                <pic:spPr bwMode="auto">
                  <a:xfrm>
                    <a:off x="0" y="0"/>
                    <a:ext cx="7556500" cy="10687050"/>
                  </a:xfrm>
                  <a:prstGeom prst="rect">
                    <a:avLst/>
                  </a:prstGeom>
                  <a:no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629D" w:rsidRPr="006E0FCA" w:rsidRDefault="00A9629D" w:rsidP="00747CF4">
    <w:pPr>
      <w:pStyle w:val="En-tte"/>
      <w:tabs>
        <w:tab w:val="clear" w:pos="4536"/>
        <w:tab w:val="clear" w:pos="9072"/>
        <w:tab w:val="left" w:pos="2325"/>
      </w:tabs>
    </w:pPr>
    <w:r>
      <w:rPr>
        <w:noProof/>
      </w:rPr>
      <w:drawing>
        <wp:anchor distT="0" distB="0" distL="114300" distR="114300" simplePos="0" relativeHeight="251658752" behindDoc="1" locked="0" layoutInCell="1" allowOverlap="1">
          <wp:simplePos x="0" y="0"/>
          <wp:positionH relativeFrom="column">
            <wp:posOffset>-1383030</wp:posOffset>
          </wp:positionH>
          <wp:positionV relativeFrom="paragraph">
            <wp:posOffset>-41910</wp:posOffset>
          </wp:positionV>
          <wp:extent cx="7778750" cy="10742295"/>
          <wp:effectExtent l="247650" t="228600" r="222250" b="211455"/>
          <wp:wrapNone/>
          <wp:docPr id="2" name="Image 0" descr="Intéri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rieur.jpg"/>
                  <pic:cNvPicPr>
                    <a:picLocks noChangeAspect="1" noChangeArrowheads="1"/>
                  </pic:cNvPicPr>
                </pic:nvPicPr>
                <pic:blipFill>
                  <a:blip r:embed="rId1"/>
                  <a:srcRect/>
                  <a:stretch>
                    <a:fillRect/>
                  </a:stretch>
                </pic:blipFill>
                <pic:spPr bwMode="auto">
                  <a:xfrm>
                    <a:off x="0" y="0"/>
                    <a:ext cx="7778750" cy="1074229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A1AC2"/>
    <w:multiLevelType w:val="hybridMultilevel"/>
    <w:tmpl w:val="8E54CA32"/>
    <w:lvl w:ilvl="0" w:tplc="040C000D">
      <w:start w:val="1"/>
      <w:numFmt w:val="bullet"/>
      <w:lvlText w:val=""/>
      <w:lvlJc w:val="left"/>
      <w:pPr>
        <w:ind w:left="1780" w:hanging="360"/>
      </w:pPr>
      <w:rPr>
        <w:rFonts w:ascii="Wingdings" w:hAnsi="Wingdings" w:hint="default"/>
      </w:rPr>
    </w:lvl>
    <w:lvl w:ilvl="1" w:tplc="040C0003" w:tentative="1">
      <w:start w:val="1"/>
      <w:numFmt w:val="bullet"/>
      <w:lvlText w:val="o"/>
      <w:lvlJc w:val="left"/>
      <w:pPr>
        <w:ind w:left="2500" w:hanging="360"/>
      </w:pPr>
      <w:rPr>
        <w:rFonts w:ascii="Courier New" w:hAnsi="Courier New" w:cs="Courier New" w:hint="default"/>
      </w:rPr>
    </w:lvl>
    <w:lvl w:ilvl="2" w:tplc="040C0005" w:tentative="1">
      <w:start w:val="1"/>
      <w:numFmt w:val="bullet"/>
      <w:lvlText w:val=""/>
      <w:lvlJc w:val="left"/>
      <w:pPr>
        <w:ind w:left="3220" w:hanging="360"/>
      </w:pPr>
      <w:rPr>
        <w:rFonts w:ascii="Wingdings" w:hAnsi="Wingdings" w:hint="default"/>
      </w:rPr>
    </w:lvl>
    <w:lvl w:ilvl="3" w:tplc="040C0001" w:tentative="1">
      <w:start w:val="1"/>
      <w:numFmt w:val="bullet"/>
      <w:lvlText w:val=""/>
      <w:lvlJc w:val="left"/>
      <w:pPr>
        <w:ind w:left="3940" w:hanging="360"/>
      </w:pPr>
      <w:rPr>
        <w:rFonts w:ascii="Symbol" w:hAnsi="Symbol" w:hint="default"/>
      </w:rPr>
    </w:lvl>
    <w:lvl w:ilvl="4" w:tplc="040C0003" w:tentative="1">
      <w:start w:val="1"/>
      <w:numFmt w:val="bullet"/>
      <w:lvlText w:val="o"/>
      <w:lvlJc w:val="left"/>
      <w:pPr>
        <w:ind w:left="4660" w:hanging="360"/>
      </w:pPr>
      <w:rPr>
        <w:rFonts w:ascii="Courier New" w:hAnsi="Courier New" w:cs="Courier New" w:hint="default"/>
      </w:rPr>
    </w:lvl>
    <w:lvl w:ilvl="5" w:tplc="040C0005" w:tentative="1">
      <w:start w:val="1"/>
      <w:numFmt w:val="bullet"/>
      <w:lvlText w:val=""/>
      <w:lvlJc w:val="left"/>
      <w:pPr>
        <w:ind w:left="5380" w:hanging="360"/>
      </w:pPr>
      <w:rPr>
        <w:rFonts w:ascii="Wingdings" w:hAnsi="Wingdings" w:hint="default"/>
      </w:rPr>
    </w:lvl>
    <w:lvl w:ilvl="6" w:tplc="040C0001" w:tentative="1">
      <w:start w:val="1"/>
      <w:numFmt w:val="bullet"/>
      <w:lvlText w:val=""/>
      <w:lvlJc w:val="left"/>
      <w:pPr>
        <w:ind w:left="6100" w:hanging="360"/>
      </w:pPr>
      <w:rPr>
        <w:rFonts w:ascii="Symbol" w:hAnsi="Symbol" w:hint="default"/>
      </w:rPr>
    </w:lvl>
    <w:lvl w:ilvl="7" w:tplc="040C0003" w:tentative="1">
      <w:start w:val="1"/>
      <w:numFmt w:val="bullet"/>
      <w:lvlText w:val="o"/>
      <w:lvlJc w:val="left"/>
      <w:pPr>
        <w:ind w:left="6820" w:hanging="360"/>
      </w:pPr>
      <w:rPr>
        <w:rFonts w:ascii="Courier New" w:hAnsi="Courier New" w:cs="Courier New" w:hint="default"/>
      </w:rPr>
    </w:lvl>
    <w:lvl w:ilvl="8" w:tplc="040C0005" w:tentative="1">
      <w:start w:val="1"/>
      <w:numFmt w:val="bullet"/>
      <w:lvlText w:val=""/>
      <w:lvlJc w:val="left"/>
      <w:pPr>
        <w:ind w:left="7540" w:hanging="360"/>
      </w:pPr>
      <w:rPr>
        <w:rFonts w:ascii="Wingdings" w:hAnsi="Wingdings" w:hint="default"/>
      </w:rPr>
    </w:lvl>
  </w:abstractNum>
  <w:abstractNum w:abstractNumId="1">
    <w:nsid w:val="0AC728F8"/>
    <w:multiLevelType w:val="hybridMultilevel"/>
    <w:tmpl w:val="5CBE4CC6"/>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2">
    <w:nsid w:val="0C501771"/>
    <w:multiLevelType w:val="hybridMultilevel"/>
    <w:tmpl w:val="23EA3218"/>
    <w:lvl w:ilvl="0" w:tplc="6EE4B26E">
      <w:numFmt w:val="bullet"/>
      <w:lvlText w:val="-"/>
      <w:lvlJc w:val="left"/>
      <w:pPr>
        <w:ind w:left="1065" w:hanging="360"/>
      </w:pPr>
      <w:rPr>
        <w:rFonts w:ascii="Arial" w:eastAsia="Times New Roman" w:hAnsi="Arial" w:cs="Arial" w:hint="default"/>
      </w:rPr>
    </w:lvl>
    <w:lvl w:ilvl="1" w:tplc="CB22777A">
      <w:start w:val="1"/>
      <w:numFmt w:val="bullet"/>
      <w:pStyle w:val="Puce"/>
      <w:lvlText w:val="o"/>
      <w:lvlJc w:val="left"/>
      <w:pPr>
        <w:ind w:left="1785" w:hanging="360"/>
      </w:pPr>
      <w:rPr>
        <w:rFonts w:ascii="Courier New" w:hAnsi="Courier New" w:cs="Courier New" w:hint="default"/>
      </w:rPr>
    </w:lvl>
    <w:lvl w:ilvl="2" w:tplc="0652C306">
      <w:start w:val="1"/>
      <w:numFmt w:val="bullet"/>
      <w:lvlText w:val=""/>
      <w:lvlJc w:val="left"/>
      <w:pPr>
        <w:ind w:left="2505" w:hanging="360"/>
      </w:pPr>
      <w:rPr>
        <w:rFonts w:ascii="Wingdings" w:hAnsi="Wingdings" w:hint="default"/>
      </w:rPr>
    </w:lvl>
    <w:lvl w:ilvl="3" w:tplc="4CB29E26" w:tentative="1">
      <w:start w:val="1"/>
      <w:numFmt w:val="bullet"/>
      <w:lvlText w:val=""/>
      <w:lvlJc w:val="left"/>
      <w:pPr>
        <w:ind w:left="3225" w:hanging="360"/>
      </w:pPr>
      <w:rPr>
        <w:rFonts w:ascii="Symbol" w:hAnsi="Symbol" w:hint="default"/>
      </w:rPr>
    </w:lvl>
    <w:lvl w:ilvl="4" w:tplc="85EE8086" w:tentative="1">
      <w:start w:val="1"/>
      <w:numFmt w:val="bullet"/>
      <w:lvlText w:val="o"/>
      <w:lvlJc w:val="left"/>
      <w:pPr>
        <w:ind w:left="3945" w:hanging="360"/>
      </w:pPr>
      <w:rPr>
        <w:rFonts w:ascii="Courier New" w:hAnsi="Courier New" w:cs="Courier New" w:hint="default"/>
      </w:rPr>
    </w:lvl>
    <w:lvl w:ilvl="5" w:tplc="324848F0" w:tentative="1">
      <w:start w:val="1"/>
      <w:numFmt w:val="bullet"/>
      <w:lvlText w:val=""/>
      <w:lvlJc w:val="left"/>
      <w:pPr>
        <w:ind w:left="4665" w:hanging="360"/>
      </w:pPr>
      <w:rPr>
        <w:rFonts w:ascii="Wingdings" w:hAnsi="Wingdings" w:hint="default"/>
      </w:rPr>
    </w:lvl>
    <w:lvl w:ilvl="6" w:tplc="6D34C758" w:tentative="1">
      <w:start w:val="1"/>
      <w:numFmt w:val="bullet"/>
      <w:lvlText w:val=""/>
      <w:lvlJc w:val="left"/>
      <w:pPr>
        <w:ind w:left="5385" w:hanging="360"/>
      </w:pPr>
      <w:rPr>
        <w:rFonts w:ascii="Symbol" w:hAnsi="Symbol" w:hint="default"/>
      </w:rPr>
    </w:lvl>
    <w:lvl w:ilvl="7" w:tplc="1FFED362" w:tentative="1">
      <w:start w:val="1"/>
      <w:numFmt w:val="bullet"/>
      <w:lvlText w:val="o"/>
      <w:lvlJc w:val="left"/>
      <w:pPr>
        <w:ind w:left="6105" w:hanging="360"/>
      </w:pPr>
      <w:rPr>
        <w:rFonts w:ascii="Courier New" w:hAnsi="Courier New" w:cs="Courier New" w:hint="default"/>
      </w:rPr>
    </w:lvl>
    <w:lvl w:ilvl="8" w:tplc="E4449DB8" w:tentative="1">
      <w:start w:val="1"/>
      <w:numFmt w:val="bullet"/>
      <w:lvlText w:val=""/>
      <w:lvlJc w:val="left"/>
      <w:pPr>
        <w:ind w:left="6825" w:hanging="360"/>
      </w:pPr>
      <w:rPr>
        <w:rFonts w:ascii="Wingdings" w:hAnsi="Wingdings" w:hint="default"/>
      </w:rPr>
    </w:lvl>
  </w:abstractNum>
  <w:abstractNum w:abstractNumId="3">
    <w:nsid w:val="0F3B724C"/>
    <w:multiLevelType w:val="hybridMultilevel"/>
    <w:tmpl w:val="C6BCBFD4"/>
    <w:lvl w:ilvl="0" w:tplc="040C0003">
      <w:numFmt w:val="bullet"/>
      <w:lvlText w:val="-"/>
      <w:lvlJc w:val="left"/>
      <w:pPr>
        <w:ind w:left="720" w:hanging="360"/>
      </w:pPr>
      <w:rPr>
        <w:rFonts w:ascii="Calibri" w:eastAsia="Times New Roman" w:hAnsi="Calibri" w:cs="Times New Roman" w:hint="default"/>
        <w:b w:val="0"/>
      </w:rPr>
    </w:lvl>
    <w:lvl w:ilvl="1" w:tplc="040C000B">
      <w:start w:val="1"/>
      <w:numFmt w:val="bullet"/>
      <w:lvlText w:val=""/>
      <w:lvlJc w:val="left"/>
      <w:pPr>
        <w:ind w:left="1440" w:hanging="360"/>
      </w:pPr>
      <w:rPr>
        <w:rFonts w:ascii="Symbol" w:hAnsi="Symbol"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7641B88"/>
    <w:multiLevelType w:val="hybridMultilevel"/>
    <w:tmpl w:val="B0E48DC0"/>
    <w:lvl w:ilvl="0" w:tplc="040C0001">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E864234"/>
    <w:multiLevelType w:val="hybridMultilevel"/>
    <w:tmpl w:val="130E5AC2"/>
    <w:lvl w:ilvl="0" w:tplc="040C000B">
      <w:start w:val="1"/>
      <w:numFmt w:val="bullet"/>
      <w:lvlText w:val=""/>
      <w:lvlJc w:val="left"/>
      <w:pPr>
        <w:ind w:left="720" w:hanging="360"/>
      </w:pPr>
      <w:rPr>
        <w:rFonts w:ascii="Symbol" w:hAnsi="Symbol" w:hint="default"/>
      </w:rPr>
    </w:lvl>
    <w:lvl w:ilvl="1" w:tplc="040C0001"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37209E7"/>
    <w:multiLevelType w:val="hybridMultilevel"/>
    <w:tmpl w:val="F880FE0E"/>
    <w:lvl w:ilvl="0" w:tplc="040C0001">
      <w:numFmt w:val="bullet"/>
      <w:lvlText w:val="-"/>
      <w:lvlJc w:val="left"/>
      <w:pPr>
        <w:ind w:left="720" w:hanging="360"/>
      </w:pPr>
      <w:rPr>
        <w:rFonts w:ascii="Trebuchet MS" w:eastAsia="Times New Roman" w:hAnsi="Trebuchet MS" w:cs="Times New Roman" w:hint="default"/>
      </w:rPr>
    </w:lvl>
    <w:lvl w:ilvl="1" w:tplc="040C0003">
      <w:start w:val="1"/>
      <w:numFmt w:val="bullet"/>
      <w:pStyle w:val="SSchapAO"/>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CF02F6D"/>
    <w:multiLevelType w:val="hybridMultilevel"/>
    <w:tmpl w:val="B17440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D89183F"/>
    <w:multiLevelType w:val="hybridMultilevel"/>
    <w:tmpl w:val="D8A4A97A"/>
    <w:lvl w:ilvl="0" w:tplc="040C0001">
      <w:start w:val="1"/>
      <w:numFmt w:val="bullet"/>
      <w:lvlText w:val=""/>
      <w:lvlJc w:val="left"/>
      <w:pPr>
        <w:ind w:left="1288" w:hanging="360"/>
      </w:pPr>
      <w:rPr>
        <w:rFonts w:ascii="Symbol" w:hAnsi="Symbol" w:hint="default"/>
      </w:rPr>
    </w:lvl>
    <w:lvl w:ilvl="1" w:tplc="040C0003" w:tentative="1">
      <w:start w:val="1"/>
      <w:numFmt w:val="bullet"/>
      <w:lvlText w:val="o"/>
      <w:lvlJc w:val="left"/>
      <w:pPr>
        <w:ind w:left="2008" w:hanging="360"/>
      </w:pPr>
      <w:rPr>
        <w:rFonts w:ascii="Courier New" w:hAnsi="Courier New" w:cs="Courier New" w:hint="default"/>
      </w:rPr>
    </w:lvl>
    <w:lvl w:ilvl="2" w:tplc="040C0005" w:tentative="1">
      <w:start w:val="1"/>
      <w:numFmt w:val="bullet"/>
      <w:lvlText w:val=""/>
      <w:lvlJc w:val="left"/>
      <w:pPr>
        <w:ind w:left="2728" w:hanging="360"/>
      </w:pPr>
      <w:rPr>
        <w:rFonts w:ascii="Wingdings" w:hAnsi="Wingdings" w:hint="default"/>
      </w:rPr>
    </w:lvl>
    <w:lvl w:ilvl="3" w:tplc="040C0001" w:tentative="1">
      <w:start w:val="1"/>
      <w:numFmt w:val="bullet"/>
      <w:lvlText w:val=""/>
      <w:lvlJc w:val="left"/>
      <w:pPr>
        <w:ind w:left="3448" w:hanging="360"/>
      </w:pPr>
      <w:rPr>
        <w:rFonts w:ascii="Symbol" w:hAnsi="Symbol" w:hint="default"/>
      </w:rPr>
    </w:lvl>
    <w:lvl w:ilvl="4" w:tplc="040C0003" w:tentative="1">
      <w:start w:val="1"/>
      <w:numFmt w:val="bullet"/>
      <w:lvlText w:val="o"/>
      <w:lvlJc w:val="left"/>
      <w:pPr>
        <w:ind w:left="4168" w:hanging="360"/>
      </w:pPr>
      <w:rPr>
        <w:rFonts w:ascii="Courier New" w:hAnsi="Courier New" w:cs="Courier New" w:hint="default"/>
      </w:rPr>
    </w:lvl>
    <w:lvl w:ilvl="5" w:tplc="040C0005" w:tentative="1">
      <w:start w:val="1"/>
      <w:numFmt w:val="bullet"/>
      <w:lvlText w:val=""/>
      <w:lvlJc w:val="left"/>
      <w:pPr>
        <w:ind w:left="4888" w:hanging="360"/>
      </w:pPr>
      <w:rPr>
        <w:rFonts w:ascii="Wingdings" w:hAnsi="Wingdings" w:hint="default"/>
      </w:rPr>
    </w:lvl>
    <w:lvl w:ilvl="6" w:tplc="040C0001" w:tentative="1">
      <w:start w:val="1"/>
      <w:numFmt w:val="bullet"/>
      <w:lvlText w:val=""/>
      <w:lvlJc w:val="left"/>
      <w:pPr>
        <w:ind w:left="5608" w:hanging="360"/>
      </w:pPr>
      <w:rPr>
        <w:rFonts w:ascii="Symbol" w:hAnsi="Symbol" w:hint="default"/>
      </w:rPr>
    </w:lvl>
    <w:lvl w:ilvl="7" w:tplc="040C0003" w:tentative="1">
      <w:start w:val="1"/>
      <w:numFmt w:val="bullet"/>
      <w:lvlText w:val="o"/>
      <w:lvlJc w:val="left"/>
      <w:pPr>
        <w:ind w:left="6328" w:hanging="360"/>
      </w:pPr>
      <w:rPr>
        <w:rFonts w:ascii="Courier New" w:hAnsi="Courier New" w:cs="Courier New" w:hint="default"/>
      </w:rPr>
    </w:lvl>
    <w:lvl w:ilvl="8" w:tplc="040C0005" w:tentative="1">
      <w:start w:val="1"/>
      <w:numFmt w:val="bullet"/>
      <w:lvlText w:val=""/>
      <w:lvlJc w:val="left"/>
      <w:pPr>
        <w:ind w:left="7048" w:hanging="360"/>
      </w:pPr>
      <w:rPr>
        <w:rFonts w:ascii="Wingdings" w:hAnsi="Wingdings" w:hint="default"/>
      </w:rPr>
    </w:lvl>
  </w:abstractNum>
  <w:abstractNum w:abstractNumId="9">
    <w:nsid w:val="2DDC0F1B"/>
    <w:multiLevelType w:val="multilevel"/>
    <w:tmpl w:val="33A6C780"/>
    <w:lvl w:ilvl="0">
      <w:start w:val="1"/>
      <w:numFmt w:val="decimal"/>
      <w:pStyle w:val="BYTELniv1"/>
      <w:lvlText w:val="%1. "/>
      <w:lvlJc w:val="left"/>
      <w:pPr>
        <w:ind w:left="357" w:hanging="357"/>
      </w:pPr>
      <w:rPr>
        <w:rFonts w:hint="default"/>
      </w:rPr>
    </w:lvl>
    <w:lvl w:ilvl="1">
      <w:start w:val="1"/>
      <w:numFmt w:val="decimal"/>
      <w:lvlText w:val="%1.%2. "/>
      <w:lvlJc w:val="left"/>
      <w:pPr>
        <w:ind w:left="714" w:hanging="357"/>
      </w:pPr>
      <w:rPr>
        <w:rFonts w:hint="default"/>
      </w:rPr>
    </w:lvl>
    <w:lvl w:ilvl="2">
      <w:start w:val="1"/>
      <w:numFmt w:val="decimal"/>
      <w:lvlText w:val="%1.%2.%3. "/>
      <w:lvlJc w:val="left"/>
      <w:pPr>
        <w:ind w:left="1071" w:hanging="357"/>
      </w:pPr>
      <w:rPr>
        <w:rFonts w:hint="default"/>
      </w:rPr>
    </w:lvl>
    <w:lvl w:ilvl="3">
      <w:start w:val="1"/>
      <w:numFmt w:val="decimal"/>
      <w:lvlText w:val="%1.%2.%3.%4. "/>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0">
    <w:nsid w:val="2EE01026"/>
    <w:multiLevelType w:val="hybridMultilevel"/>
    <w:tmpl w:val="6458E0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15E0F37"/>
    <w:multiLevelType w:val="hybridMultilevel"/>
    <w:tmpl w:val="C67056F6"/>
    <w:lvl w:ilvl="0" w:tplc="FFFFFFFF">
      <w:start w:val="1"/>
      <w:numFmt w:val="bullet"/>
      <w:lvlText w:val=""/>
      <w:lvlJc w:val="left"/>
      <w:pPr>
        <w:tabs>
          <w:tab w:val="num" w:pos="720"/>
        </w:tabs>
        <w:ind w:left="720" w:hanging="360"/>
      </w:pPr>
      <w:rPr>
        <w:rFonts w:ascii="Wingdings" w:hAnsi="Wingdings" w:hint="default"/>
      </w:rPr>
    </w:lvl>
    <w:lvl w:ilvl="1" w:tplc="FFFFFFFF">
      <w:start w:val="171"/>
      <w:numFmt w:val="bullet"/>
      <w:pStyle w:val="stdretrai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338661DE"/>
    <w:multiLevelType w:val="hybridMultilevel"/>
    <w:tmpl w:val="77AEC064"/>
    <w:lvl w:ilvl="0" w:tplc="A762F694">
      <w:start w:val="1"/>
      <w:numFmt w:val="bullet"/>
      <w:pStyle w:val="E1"/>
      <w:lvlText w:val="&gt;"/>
      <w:lvlJc w:val="left"/>
      <w:pPr>
        <w:tabs>
          <w:tab w:val="num" w:pos="207"/>
        </w:tabs>
        <w:ind w:left="320" w:hanging="320"/>
      </w:pPr>
      <w:rPr>
        <w:rFonts w:ascii="Arial" w:hAnsi="Arial" w:hint="default"/>
      </w:rPr>
    </w:lvl>
    <w:lvl w:ilvl="1" w:tplc="7EDAF4E8">
      <w:start w:val="1"/>
      <w:numFmt w:val="bullet"/>
      <w:pStyle w:val="Grilledutableau"/>
      <w:lvlText w:val=""/>
      <w:lvlJc w:val="left"/>
      <w:pPr>
        <w:tabs>
          <w:tab w:val="num" w:pos="1364"/>
        </w:tabs>
        <w:ind w:left="1364" w:hanging="284"/>
      </w:pPr>
      <w:rPr>
        <w:rFonts w:ascii="Symbol" w:hAnsi="Symbol"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347F1D37"/>
    <w:multiLevelType w:val="hybridMultilevel"/>
    <w:tmpl w:val="AD76094A"/>
    <w:lvl w:ilvl="0" w:tplc="040C0001">
      <w:start w:val="1"/>
      <w:numFmt w:val="bullet"/>
      <w:lvlText w:val=""/>
      <w:lvlJc w:val="left"/>
      <w:pPr>
        <w:tabs>
          <w:tab w:val="num" w:pos="720"/>
        </w:tabs>
        <w:ind w:left="720" w:hanging="360"/>
      </w:pPr>
      <w:rPr>
        <w:rFonts w:ascii="Symbol" w:hAnsi="Symbol" w:hint="default"/>
      </w:rPr>
    </w:lvl>
    <w:lvl w:ilvl="1" w:tplc="040C0003">
      <w:numFmt w:val="bullet"/>
      <w:lvlText w:val="-"/>
      <w:lvlJc w:val="left"/>
      <w:pPr>
        <w:tabs>
          <w:tab w:val="num" w:pos="1440"/>
        </w:tabs>
        <w:ind w:left="1440" w:hanging="360"/>
      </w:pPr>
      <w:rPr>
        <w:rFonts w:ascii="Arial" w:eastAsia="Times New Roman" w:hAnsi="Arial" w:cs="Aria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nsid w:val="373061B8"/>
    <w:multiLevelType w:val="hybridMultilevel"/>
    <w:tmpl w:val="2A30BF12"/>
    <w:lvl w:ilvl="0" w:tplc="89FCF0AA">
      <w:start w:val="1"/>
      <w:numFmt w:val="bullet"/>
      <w:lvlText w:val=""/>
      <w:lvlJc w:val="left"/>
      <w:pPr>
        <w:tabs>
          <w:tab w:val="num" w:pos="720"/>
        </w:tabs>
        <w:ind w:left="720" w:hanging="360"/>
      </w:pPr>
      <w:rPr>
        <w:rFonts w:ascii="Wingdings" w:hAnsi="Wingdings" w:hint="default"/>
      </w:rPr>
    </w:lvl>
    <w:lvl w:ilvl="1" w:tplc="A858B52E" w:tentative="1">
      <w:start w:val="1"/>
      <w:numFmt w:val="bullet"/>
      <w:lvlText w:val="o"/>
      <w:lvlJc w:val="left"/>
      <w:pPr>
        <w:tabs>
          <w:tab w:val="num" w:pos="2836"/>
        </w:tabs>
        <w:ind w:left="2836" w:hanging="360"/>
      </w:pPr>
      <w:rPr>
        <w:rFonts w:ascii="Courier New" w:hAnsi="Courier New" w:cs="Courier New" w:hint="default"/>
      </w:rPr>
    </w:lvl>
    <w:lvl w:ilvl="2" w:tplc="040C0005" w:tentative="1">
      <w:start w:val="1"/>
      <w:numFmt w:val="bullet"/>
      <w:lvlText w:val=""/>
      <w:lvlJc w:val="left"/>
      <w:pPr>
        <w:tabs>
          <w:tab w:val="num" w:pos="3556"/>
        </w:tabs>
        <w:ind w:left="3556" w:hanging="360"/>
      </w:pPr>
      <w:rPr>
        <w:rFonts w:ascii="Wingdings" w:hAnsi="Wingdings" w:hint="default"/>
      </w:rPr>
    </w:lvl>
    <w:lvl w:ilvl="3" w:tplc="040C0001" w:tentative="1">
      <w:start w:val="1"/>
      <w:numFmt w:val="bullet"/>
      <w:lvlText w:val=""/>
      <w:lvlJc w:val="left"/>
      <w:pPr>
        <w:tabs>
          <w:tab w:val="num" w:pos="4276"/>
        </w:tabs>
        <w:ind w:left="4276" w:hanging="360"/>
      </w:pPr>
      <w:rPr>
        <w:rFonts w:ascii="Symbol" w:hAnsi="Symbol" w:hint="default"/>
      </w:rPr>
    </w:lvl>
    <w:lvl w:ilvl="4" w:tplc="040C0003" w:tentative="1">
      <w:start w:val="1"/>
      <w:numFmt w:val="bullet"/>
      <w:lvlText w:val="o"/>
      <w:lvlJc w:val="left"/>
      <w:pPr>
        <w:tabs>
          <w:tab w:val="num" w:pos="4996"/>
        </w:tabs>
        <w:ind w:left="4996" w:hanging="360"/>
      </w:pPr>
      <w:rPr>
        <w:rFonts w:ascii="Courier New" w:hAnsi="Courier New" w:cs="Courier New" w:hint="default"/>
      </w:rPr>
    </w:lvl>
    <w:lvl w:ilvl="5" w:tplc="040C0005" w:tentative="1">
      <w:start w:val="1"/>
      <w:numFmt w:val="bullet"/>
      <w:lvlText w:val=""/>
      <w:lvlJc w:val="left"/>
      <w:pPr>
        <w:tabs>
          <w:tab w:val="num" w:pos="5716"/>
        </w:tabs>
        <w:ind w:left="5716" w:hanging="360"/>
      </w:pPr>
      <w:rPr>
        <w:rFonts w:ascii="Wingdings" w:hAnsi="Wingdings" w:hint="default"/>
      </w:rPr>
    </w:lvl>
    <w:lvl w:ilvl="6" w:tplc="040C0001" w:tentative="1">
      <w:start w:val="1"/>
      <w:numFmt w:val="bullet"/>
      <w:lvlText w:val=""/>
      <w:lvlJc w:val="left"/>
      <w:pPr>
        <w:tabs>
          <w:tab w:val="num" w:pos="6436"/>
        </w:tabs>
        <w:ind w:left="6436" w:hanging="360"/>
      </w:pPr>
      <w:rPr>
        <w:rFonts w:ascii="Symbol" w:hAnsi="Symbol" w:hint="default"/>
      </w:rPr>
    </w:lvl>
    <w:lvl w:ilvl="7" w:tplc="040C0003" w:tentative="1">
      <w:start w:val="1"/>
      <w:numFmt w:val="bullet"/>
      <w:lvlText w:val="o"/>
      <w:lvlJc w:val="left"/>
      <w:pPr>
        <w:tabs>
          <w:tab w:val="num" w:pos="7156"/>
        </w:tabs>
        <w:ind w:left="7156" w:hanging="360"/>
      </w:pPr>
      <w:rPr>
        <w:rFonts w:ascii="Courier New" w:hAnsi="Courier New" w:cs="Courier New" w:hint="default"/>
      </w:rPr>
    </w:lvl>
    <w:lvl w:ilvl="8" w:tplc="040C0005" w:tentative="1">
      <w:start w:val="1"/>
      <w:numFmt w:val="bullet"/>
      <w:lvlText w:val=""/>
      <w:lvlJc w:val="left"/>
      <w:pPr>
        <w:tabs>
          <w:tab w:val="num" w:pos="7876"/>
        </w:tabs>
        <w:ind w:left="7876" w:hanging="360"/>
      </w:pPr>
      <w:rPr>
        <w:rFonts w:ascii="Wingdings" w:hAnsi="Wingdings" w:hint="default"/>
      </w:rPr>
    </w:lvl>
  </w:abstractNum>
  <w:abstractNum w:abstractNumId="15">
    <w:nsid w:val="378A6E3B"/>
    <w:multiLevelType w:val="hybridMultilevel"/>
    <w:tmpl w:val="0AD879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B3A4D36"/>
    <w:multiLevelType w:val="hybridMultilevel"/>
    <w:tmpl w:val="AADA1844"/>
    <w:lvl w:ilvl="0" w:tplc="7ED2D95C">
      <w:start w:val="1"/>
      <w:numFmt w:val="bullet"/>
      <w:lvlText w:val=""/>
      <w:lvlJc w:val="left"/>
      <w:pPr>
        <w:ind w:left="1080" w:hanging="360"/>
      </w:pPr>
      <w:rPr>
        <w:rFonts w:ascii="Symbol" w:hAnsi="Symbol" w:hint="default"/>
      </w:rPr>
    </w:lvl>
    <w:lvl w:ilvl="1" w:tplc="4C7A5F8A" w:tentative="1">
      <w:start w:val="1"/>
      <w:numFmt w:val="bullet"/>
      <w:lvlText w:val="o"/>
      <w:lvlJc w:val="left"/>
      <w:pPr>
        <w:ind w:left="1800" w:hanging="360"/>
      </w:pPr>
      <w:rPr>
        <w:rFonts w:ascii="Courier New" w:hAnsi="Courier New" w:cs="Courier New" w:hint="default"/>
      </w:rPr>
    </w:lvl>
    <w:lvl w:ilvl="2" w:tplc="8DA80512" w:tentative="1">
      <w:start w:val="1"/>
      <w:numFmt w:val="bullet"/>
      <w:lvlText w:val=""/>
      <w:lvlJc w:val="left"/>
      <w:pPr>
        <w:ind w:left="2520" w:hanging="360"/>
      </w:pPr>
      <w:rPr>
        <w:rFonts w:ascii="Wingdings" w:hAnsi="Wingdings" w:hint="default"/>
      </w:rPr>
    </w:lvl>
    <w:lvl w:ilvl="3" w:tplc="0128C62C" w:tentative="1">
      <w:start w:val="1"/>
      <w:numFmt w:val="bullet"/>
      <w:lvlText w:val=""/>
      <w:lvlJc w:val="left"/>
      <w:pPr>
        <w:ind w:left="3240" w:hanging="360"/>
      </w:pPr>
      <w:rPr>
        <w:rFonts w:ascii="Symbol" w:hAnsi="Symbol" w:hint="default"/>
      </w:rPr>
    </w:lvl>
    <w:lvl w:ilvl="4" w:tplc="32985E6C" w:tentative="1">
      <w:start w:val="1"/>
      <w:numFmt w:val="bullet"/>
      <w:lvlText w:val="o"/>
      <w:lvlJc w:val="left"/>
      <w:pPr>
        <w:ind w:left="3960" w:hanging="360"/>
      </w:pPr>
      <w:rPr>
        <w:rFonts w:ascii="Courier New" w:hAnsi="Courier New" w:cs="Courier New" w:hint="default"/>
      </w:rPr>
    </w:lvl>
    <w:lvl w:ilvl="5" w:tplc="C6D8FBB6" w:tentative="1">
      <w:start w:val="1"/>
      <w:numFmt w:val="bullet"/>
      <w:lvlText w:val=""/>
      <w:lvlJc w:val="left"/>
      <w:pPr>
        <w:ind w:left="4680" w:hanging="360"/>
      </w:pPr>
      <w:rPr>
        <w:rFonts w:ascii="Wingdings" w:hAnsi="Wingdings" w:hint="default"/>
      </w:rPr>
    </w:lvl>
    <w:lvl w:ilvl="6" w:tplc="1346C004" w:tentative="1">
      <w:start w:val="1"/>
      <w:numFmt w:val="bullet"/>
      <w:lvlText w:val=""/>
      <w:lvlJc w:val="left"/>
      <w:pPr>
        <w:ind w:left="5400" w:hanging="360"/>
      </w:pPr>
      <w:rPr>
        <w:rFonts w:ascii="Symbol" w:hAnsi="Symbol" w:hint="default"/>
      </w:rPr>
    </w:lvl>
    <w:lvl w:ilvl="7" w:tplc="F826944C" w:tentative="1">
      <w:start w:val="1"/>
      <w:numFmt w:val="bullet"/>
      <w:lvlText w:val="o"/>
      <w:lvlJc w:val="left"/>
      <w:pPr>
        <w:ind w:left="6120" w:hanging="360"/>
      </w:pPr>
      <w:rPr>
        <w:rFonts w:ascii="Courier New" w:hAnsi="Courier New" w:cs="Courier New" w:hint="default"/>
      </w:rPr>
    </w:lvl>
    <w:lvl w:ilvl="8" w:tplc="BF781020" w:tentative="1">
      <w:start w:val="1"/>
      <w:numFmt w:val="bullet"/>
      <w:lvlText w:val=""/>
      <w:lvlJc w:val="left"/>
      <w:pPr>
        <w:ind w:left="6840" w:hanging="360"/>
      </w:pPr>
      <w:rPr>
        <w:rFonts w:ascii="Wingdings" w:hAnsi="Wingdings" w:hint="default"/>
      </w:rPr>
    </w:lvl>
  </w:abstractNum>
  <w:abstractNum w:abstractNumId="17">
    <w:nsid w:val="3C20541F"/>
    <w:multiLevelType w:val="hybridMultilevel"/>
    <w:tmpl w:val="F6085B0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nsid w:val="41FC333C"/>
    <w:multiLevelType w:val="hybridMultilevel"/>
    <w:tmpl w:val="B09246E0"/>
    <w:lvl w:ilvl="0" w:tplc="DBA4DB72">
      <w:start w:val="1"/>
      <w:numFmt w:val="bullet"/>
      <w:lvlText w:val=""/>
      <w:lvlJc w:val="left"/>
      <w:pPr>
        <w:ind w:left="720" w:hanging="360"/>
      </w:pPr>
      <w:rPr>
        <w:rFonts w:ascii="Symbol" w:hAnsi="Symbol" w:hint="default"/>
      </w:rPr>
    </w:lvl>
    <w:lvl w:ilvl="1" w:tplc="41B4EF8A" w:tentative="1">
      <w:start w:val="1"/>
      <w:numFmt w:val="bullet"/>
      <w:lvlText w:val="o"/>
      <w:lvlJc w:val="left"/>
      <w:pPr>
        <w:ind w:left="1440" w:hanging="360"/>
      </w:pPr>
      <w:rPr>
        <w:rFonts w:ascii="Courier New" w:hAnsi="Courier New" w:cs="Courier New" w:hint="default"/>
      </w:rPr>
    </w:lvl>
    <w:lvl w:ilvl="2" w:tplc="47588214" w:tentative="1">
      <w:start w:val="1"/>
      <w:numFmt w:val="bullet"/>
      <w:lvlText w:val=""/>
      <w:lvlJc w:val="left"/>
      <w:pPr>
        <w:ind w:left="2160" w:hanging="360"/>
      </w:pPr>
      <w:rPr>
        <w:rFonts w:ascii="Wingdings" w:hAnsi="Wingdings" w:hint="default"/>
      </w:rPr>
    </w:lvl>
    <w:lvl w:ilvl="3" w:tplc="CBEA8768" w:tentative="1">
      <w:start w:val="1"/>
      <w:numFmt w:val="bullet"/>
      <w:lvlText w:val=""/>
      <w:lvlJc w:val="left"/>
      <w:pPr>
        <w:ind w:left="2880" w:hanging="360"/>
      </w:pPr>
      <w:rPr>
        <w:rFonts w:ascii="Symbol" w:hAnsi="Symbol" w:hint="default"/>
      </w:rPr>
    </w:lvl>
    <w:lvl w:ilvl="4" w:tplc="3212662E" w:tentative="1">
      <w:start w:val="1"/>
      <w:numFmt w:val="bullet"/>
      <w:lvlText w:val="o"/>
      <w:lvlJc w:val="left"/>
      <w:pPr>
        <w:ind w:left="3600" w:hanging="360"/>
      </w:pPr>
      <w:rPr>
        <w:rFonts w:ascii="Courier New" w:hAnsi="Courier New" w:cs="Courier New" w:hint="default"/>
      </w:rPr>
    </w:lvl>
    <w:lvl w:ilvl="5" w:tplc="8BDE3866" w:tentative="1">
      <w:start w:val="1"/>
      <w:numFmt w:val="bullet"/>
      <w:lvlText w:val=""/>
      <w:lvlJc w:val="left"/>
      <w:pPr>
        <w:ind w:left="4320" w:hanging="360"/>
      </w:pPr>
      <w:rPr>
        <w:rFonts w:ascii="Wingdings" w:hAnsi="Wingdings" w:hint="default"/>
      </w:rPr>
    </w:lvl>
    <w:lvl w:ilvl="6" w:tplc="F8707EF0" w:tentative="1">
      <w:start w:val="1"/>
      <w:numFmt w:val="bullet"/>
      <w:lvlText w:val=""/>
      <w:lvlJc w:val="left"/>
      <w:pPr>
        <w:ind w:left="5040" w:hanging="360"/>
      </w:pPr>
      <w:rPr>
        <w:rFonts w:ascii="Symbol" w:hAnsi="Symbol" w:hint="default"/>
      </w:rPr>
    </w:lvl>
    <w:lvl w:ilvl="7" w:tplc="5F10676A" w:tentative="1">
      <w:start w:val="1"/>
      <w:numFmt w:val="bullet"/>
      <w:lvlText w:val="o"/>
      <w:lvlJc w:val="left"/>
      <w:pPr>
        <w:ind w:left="5760" w:hanging="360"/>
      </w:pPr>
      <w:rPr>
        <w:rFonts w:ascii="Courier New" w:hAnsi="Courier New" w:cs="Courier New" w:hint="default"/>
      </w:rPr>
    </w:lvl>
    <w:lvl w:ilvl="8" w:tplc="ED34705C" w:tentative="1">
      <w:start w:val="1"/>
      <w:numFmt w:val="bullet"/>
      <w:lvlText w:val=""/>
      <w:lvlJc w:val="left"/>
      <w:pPr>
        <w:ind w:left="6480" w:hanging="360"/>
      </w:pPr>
      <w:rPr>
        <w:rFonts w:ascii="Wingdings" w:hAnsi="Wingdings" w:hint="default"/>
      </w:rPr>
    </w:lvl>
  </w:abstractNum>
  <w:abstractNum w:abstractNumId="19">
    <w:nsid w:val="42E35347"/>
    <w:multiLevelType w:val="hybridMultilevel"/>
    <w:tmpl w:val="443CFE0E"/>
    <w:lvl w:ilvl="0" w:tplc="040C0009">
      <w:start w:val="1"/>
      <w:numFmt w:val="bullet"/>
      <w:lvlText w:val=""/>
      <w:lvlJc w:val="left"/>
      <w:pPr>
        <w:ind w:left="720" w:hanging="360"/>
      </w:pPr>
      <w:rPr>
        <w:rFonts w:ascii="Symbol" w:hAnsi="Symbol" w:hint="default"/>
      </w:rPr>
    </w:lvl>
    <w:lvl w:ilvl="1" w:tplc="7B5E54EE">
      <w:start w:val="1"/>
      <w:numFmt w:val="bullet"/>
      <w:lvlText w:val=""/>
      <w:lvlJc w:val="left"/>
      <w:pPr>
        <w:ind w:left="1440" w:hanging="360"/>
      </w:pPr>
      <w:rPr>
        <w:rFonts w:ascii="Wingdings" w:hAnsi="Wingdings" w:hint="default"/>
      </w:rPr>
    </w:lvl>
    <w:lvl w:ilvl="2" w:tplc="A10493B8">
      <w:start w:val="1"/>
      <w:numFmt w:val="bullet"/>
      <w:lvlText w:val=""/>
      <w:lvlJc w:val="left"/>
      <w:pPr>
        <w:ind w:left="2160" w:hanging="360"/>
      </w:pPr>
      <w:rPr>
        <w:rFonts w:ascii="Wingdings" w:hAnsi="Wingdings" w:hint="default"/>
      </w:rPr>
    </w:lvl>
    <w:lvl w:ilvl="3" w:tplc="6A420278" w:tentative="1">
      <w:start w:val="1"/>
      <w:numFmt w:val="bullet"/>
      <w:lvlText w:val=""/>
      <w:lvlJc w:val="left"/>
      <w:pPr>
        <w:ind w:left="2880" w:hanging="360"/>
      </w:pPr>
      <w:rPr>
        <w:rFonts w:ascii="Symbol" w:hAnsi="Symbol" w:hint="default"/>
      </w:rPr>
    </w:lvl>
    <w:lvl w:ilvl="4" w:tplc="23BC32EA" w:tentative="1">
      <w:start w:val="1"/>
      <w:numFmt w:val="bullet"/>
      <w:lvlText w:val="o"/>
      <w:lvlJc w:val="left"/>
      <w:pPr>
        <w:ind w:left="3600" w:hanging="360"/>
      </w:pPr>
      <w:rPr>
        <w:rFonts w:ascii="Courier New" w:hAnsi="Courier New" w:cs="Courier New" w:hint="default"/>
      </w:rPr>
    </w:lvl>
    <w:lvl w:ilvl="5" w:tplc="9580EE30" w:tentative="1">
      <w:start w:val="1"/>
      <w:numFmt w:val="bullet"/>
      <w:lvlText w:val=""/>
      <w:lvlJc w:val="left"/>
      <w:pPr>
        <w:ind w:left="4320" w:hanging="360"/>
      </w:pPr>
      <w:rPr>
        <w:rFonts w:ascii="Wingdings" w:hAnsi="Wingdings" w:hint="default"/>
      </w:rPr>
    </w:lvl>
    <w:lvl w:ilvl="6" w:tplc="5B125D70" w:tentative="1">
      <w:start w:val="1"/>
      <w:numFmt w:val="bullet"/>
      <w:lvlText w:val=""/>
      <w:lvlJc w:val="left"/>
      <w:pPr>
        <w:ind w:left="5040" w:hanging="360"/>
      </w:pPr>
      <w:rPr>
        <w:rFonts w:ascii="Symbol" w:hAnsi="Symbol" w:hint="default"/>
      </w:rPr>
    </w:lvl>
    <w:lvl w:ilvl="7" w:tplc="0D3AB9A0" w:tentative="1">
      <w:start w:val="1"/>
      <w:numFmt w:val="bullet"/>
      <w:lvlText w:val="o"/>
      <w:lvlJc w:val="left"/>
      <w:pPr>
        <w:ind w:left="5760" w:hanging="360"/>
      </w:pPr>
      <w:rPr>
        <w:rFonts w:ascii="Courier New" w:hAnsi="Courier New" w:cs="Courier New" w:hint="default"/>
      </w:rPr>
    </w:lvl>
    <w:lvl w:ilvl="8" w:tplc="B3625158" w:tentative="1">
      <w:start w:val="1"/>
      <w:numFmt w:val="bullet"/>
      <w:lvlText w:val=""/>
      <w:lvlJc w:val="left"/>
      <w:pPr>
        <w:ind w:left="6480" w:hanging="360"/>
      </w:pPr>
      <w:rPr>
        <w:rFonts w:ascii="Wingdings" w:hAnsi="Wingdings" w:hint="default"/>
      </w:rPr>
    </w:lvl>
  </w:abstractNum>
  <w:abstractNum w:abstractNumId="20">
    <w:nsid w:val="42F577CA"/>
    <w:multiLevelType w:val="hybridMultilevel"/>
    <w:tmpl w:val="30C8D9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7AD7E16"/>
    <w:multiLevelType w:val="hybridMultilevel"/>
    <w:tmpl w:val="1388CC0A"/>
    <w:lvl w:ilvl="0" w:tplc="040C0003">
      <w:start w:val="1"/>
      <w:numFmt w:val="bullet"/>
      <w:lvlText w:val=""/>
      <w:lvlJc w:val="left"/>
      <w:pPr>
        <w:ind w:left="720" w:hanging="360"/>
      </w:pPr>
      <w:rPr>
        <w:rFonts w:ascii="Symbol" w:hAnsi="Symbol" w:hint="default"/>
      </w:rPr>
    </w:lvl>
    <w:lvl w:ilvl="1" w:tplc="040C000B">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880141F"/>
    <w:multiLevelType w:val="hybridMultilevel"/>
    <w:tmpl w:val="3580EC28"/>
    <w:lvl w:ilvl="0" w:tplc="040C0001">
      <w:start w:val="1"/>
      <w:numFmt w:val="bullet"/>
      <w:lvlText w:val=""/>
      <w:lvlJc w:val="left"/>
      <w:pPr>
        <w:tabs>
          <w:tab w:val="num" w:pos="1069"/>
        </w:tabs>
        <w:ind w:left="1069" w:hanging="360"/>
      </w:pPr>
      <w:rPr>
        <w:rFonts w:ascii="Wingdings" w:hAnsi="Wingdings"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4C37257A"/>
    <w:multiLevelType w:val="singleLevel"/>
    <w:tmpl w:val="EF28525C"/>
    <w:lvl w:ilvl="0">
      <w:start w:val="1"/>
      <w:numFmt w:val="bullet"/>
      <w:pStyle w:val="Theme"/>
      <w:lvlText w:val=""/>
      <w:lvlJc w:val="left"/>
      <w:pPr>
        <w:tabs>
          <w:tab w:val="num" w:pos="397"/>
        </w:tabs>
        <w:ind w:left="397" w:hanging="397"/>
      </w:pPr>
      <w:rPr>
        <w:rFonts w:ascii="Wingdings" w:hAnsi="Wingdings" w:hint="default"/>
        <w:w w:val="100"/>
        <w:kern w:val="0"/>
        <w:position w:val="0"/>
        <w:sz w:val="16"/>
        <w:vertAlign w:val="baseline"/>
      </w:rPr>
    </w:lvl>
  </w:abstractNum>
  <w:abstractNum w:abstractNumId="24">
    <w:nsid w:val="514D3BE5"/>
    <w:multiLevelType w:val="hybridMultilevel"/>
    <w:tmpl w:val="EE7E0390"/>
    <w:lvl w:ilvl="0" w:tplc="6AA6F3F4">
      <w:start w:val="1"/>
      <w:numFmt w:val="bullet"/>
      <w:lvlText w:val=""/>
      <w:lvlJc w:val="left"/>
      <w:pPr>
        <w:ind w:left="1425" w:hanging="360"/>
      </w:pPr>
      <w:rPr>
        <w:rFonts w:ascii="Symbol" w:hAnsi="Symbol" w:hint="default"/>
      </w:rPr>
    </w:lvl>
    <w:lvl w:ilvl="1" w:tplc="5EC87768" w:tentative="1">
      <w:start w:val="1"/>
      <w:numFmt w:val="bullet"/>
      <w:lvlText w:val="o"/>
      <w:lvlJc w:val="left"/>
      <w:pPr>
        <w:ind w:left="2145" w:hanging="360"/>
      </w:pPr>
      <w:rPr>
        <w:rFonts w:ascii="Courier New" w:hAnsi="Courier New" w:cs="Courier New" w:hint="default"/>
      </w:rPr>
    </w:lvl>
    <w:lvl w:ilvl="2" w:tplc="5A10709E" w:tentative="1">
      <w:start w:val="1"/>
      <w:numFmt w:val="bullet"/>
      <w:lvlText w:val=""/>
      <w:lvlJc w:val="left"/>
      <w:pPr>
        <w:ind w:left="2865" w:hanging="360"/>
      </w:pPr>
      <w:rPr>
        <w:rFonts w:ascii="Wingdings" w:hAnsi="Wingdings" w:hint="default"/>
      </w:rPr>
    </w:lvl>
    <w:lvl w:ilvl="3" w:tplc="F612CEBE" w:tentative="1">
      <w:start w:val="1"/>
      <w:numFmt w:val="bullet"/>
      <w:lvlText w:val=""/>
      <w:lvlJc w:val="left"/>
      <w:pPr>
        <w:ind w:left="3585" w:hanging="360"/>
      </w:pPr>
      <w:rPr>
        <w:rFonts w:ascii="Symbol" w:hAnsi="Symbol" w:hint="default"/>
      </w:rPr>
    </w:lvl>
    <w:lvl w:ilvl="4" w:tplc="FB824AA0" w:tentative="1">
      <w:start w:val="1"/>
      <w:numFmt w:val="bullet"/>
      <w:lvlText w:val="o"/>
      <w:lvlJc w:val="left"/>
      <w:pPr>
        <w:ind w:left="4305" w:hanging="360"/>
      </w:pPr>
      <w:rPr>
        <w:rFonts w:ascii="Courier New" w:hAnsi="Courier New" w:cs="Courier New" w:hint="default"/>
      </w:rPr>
    </w:lvl>
    <w:lvl w:ilvl="5" w:tplc="490CB67A" w:tentative="1">
      <w:start w:val="1"/>
      <w:numFmt w:val="bullet"/>
      <w:lvlText w:val=""/>
      <w:lvlJc w:val="left"/>
      <w:pPr>
        <w:ind w:left="5025" w:hanging="360"/>
      </w:pPr>
      <w:rPr>
        <w:rFonts w:ascii="Wingdings" w:hAnsi="Wingdings" w:hint="default"/>
      </w:rPr>
    </w:lvl>
    <w:lvl w:ilvl="6" w:tplc="FC025F34" w:tentative="1">
      <w:start w:val="1"/>
      <w:numFmt w:val="bullet"/>
      <w:lvlText w:val=""/>
      <w:lvlJc w:val="left"/>
      <w:pPr>
        <w:ind w:left="5745" w:hanging="360"/>
      </w:pPr>
      <w:rPr>
        <w:rFonts w:ascii="Symbol" w:hAnsi="Symbol" w:hint="default"/>
      </w:rPr>
    </w:lvl>
    <w:lvl w:ilvl="7" w:tplc="D0DC1B86" w:tentative="1">
      <w:start w:val="1"/>
      <w:numFmt w:val="bullet"/>
      <w:lvlText w:val="o"/>
      <w:lvlJc w:val="left"/>
      <w:pPr>
        <w:ind w:left="6465" w:hanging="360"/>
      </w:pPr>
      <w:rPr>
        <w:rFonts w:ascii="Courier New" w:hAnsi="Courier New" w:cs="Courier New" w:hint="default"/>
      </w:rPr>
    </w:lvl>
    <w:lvl w:ilvl="8" w:tplc="62048850" w:tentative="1">
      <w:start w:val="1"/>
      <w:numFmt w:val="bullet"/>
      <w:lvlText w:val=""/>
      <w:lvlJc w:val="left"/>
      <w:pPr>
        <w:ind w:left="7185" w:hanging="360"/>
      </w:pPr>
      <w:rPr>
        <w:rFonts w:ascii="Wingdings" w:hAnsi="Wingdings" w:hint="default"/>
      </w:rPr>
    </w:lvl>
  </w:abstractNum>
  <w:abstractNum w:abstractNumId="25">
    <w:nsid w:val="51643D72"/>
    <w:multiLevelType w:val="hybridMultilevel"/>
    <w:tmpl w:val="FE3E41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4546B9A"/>
    <w:multiLevelType w:val="hybridMultilevel"/>
    <w:tmpl w:val="537C2F78"/>
    <w:lvl w:ilvl="0" w:tplc="235873C2">
      <w:start w:val="1"/>
      <w:numFmt w:val="bullet"/>
      <w:lvlText w:val=""/>
      <w:lvlJc w:val="left"/>
      <w:pPr>
        <w:ind w:left="720" w:hanging="360"/>
      </w:pPr>
      <w:rPr>
        <w:rFonts w:ascii="Symbol" w:hAnsi="Symbol" w:hint="default"/>
      </w:rPr>
    </w:lvl>
    <w:lvl w:ilvl="1" w:tplc="040C000B">
      <w:start w:val="1"/>
      <w:numFmt w:val="bullet"/>
      <w:lvlText w:val="o"/>
      <w:lvlJc w:val="left"/>
      <w:pPr>
        <w:ind w:left="1440" w:hanging="360"/>
      </w:pPr>
      <w:rPr>
        <w:rFonts w:ascii="Courier New" w:hAnsi="Courier New" w:cs="Courier New" w:hint="default"/>
      </w:rPr>
    </w:lvl>
    <w:lvl w:ilvl="2" w:tplc="A10493B8">
      <w:start w:val="1"/>
      <w:numFmt w:val="bullet"/>
      <w:lvlText w:val=""/>
      <w:lvlJc w:val="left"/>
      <w:pPr>
        <w:ind w:left="2160" w:hanging="360"/>
      </w:pPr>
      <w:rPr>
        <w:rFonts w:ascii="Wingdings" w:hAnsi="Wingdings" w:hint="default"/>
      </w:rPr>
    </w:lvl>
    <w:lvl w:ilvl="3" w:tplc="6A420278">
      <w:start w:val="1"/>
      <w:numFmt w:val="bullet"/>
      <w:lvlText w:val=""/>
      <w:lvlJc w:val="left"/>
      <w:pPr>
        <w:ind w:left="2880" w:hanging="360"/>
      </w:pPr>
      <w:rPr>
        <w:rFonts w:ascii="Symbol" w:hAnsi="Symbol" w:hint="default"/>
      </w:rPr>
    </w:lvl>
    <w:lvl w:ilvl="4" w:tplc="23BC32EA">
      <w:numFmt w:val="bullet"/>
      <w:lvlText w:val="-"/>
      <w:lvlJc w:val="left"/>
      <w:pPr>
        <w:ind w:left="3600" w:hanging="360"/>
      </w:pPr>
      <w:rPr>
        <w:rFonts w:ascii="Calibri" w:eastAsia="Times New Roman" w:hAnsi="Calibri" w:cs="Times New Roman" w:hint="default"/>
      </w:rPr>
    </w:lvl>
    <w:lvl w:ilvl="5" w:tplc="9580EE30" w:tentative="1">
      <w:start w:val="1"/>
      <w:numFmt w:val="bullet"/>
      <w:lvlText w:val=""/>
      <w:lvlJc w:val="left"/>
      <w:pPr>
        <w:ind w:left="4320" w:hanging="360"/>
      </w:pPr>
      <w:rPr>
        <w:rFonts w:ascii="Wingdings" w:hAnsi="Wingdings" w:hint="default"/>
      </w:rPr>
    </w:lvl>
    <w:lvl w:ilvl="6" w:tplc="5B125D70" w:tentative="1">
      <w:start w:val="1"/>
      <w:numFmt w:val="bullet"/>
      <w:lvlText w:val=""/>
      <w:lvlJc w:val="left"/>
      <w:pPr>
        <w:ind w:left="5040" w:hanging="360"/>
      </w:pPr>
      <w:rPr>
        <w:rFonts w:ascii="Symbol" w:hAnsi="Symbol" w:hint="default"/>
      </w:rPr>
    </w:lvl>
    <w:lvl w:ilvl="7" w:tplc="0D3AB9A0" w:tentative="1">
      <w:start w:val="1"/>
      <w:numFmt w:val="bullet"/>
      <w:lvlText w:val="o"/>
      <w:lvlJc w:val="left"/>
      <w:pPr>
        <w:ind w:left="5760" w:hanging="360"/>
      </w:pPr>
      <w:rPr>
        <w:rFonts w:ascii="Courier New" w:hAnsi="Courier New" w:cs="Courier New" w:hint="default"/>
      </w:rPr>
    </w:lvl>
    <w:lvl w:ilvl="8" w:tplc="B3625158" w:tentative="1">
      <w:start w:val="1"/>
      <w:numFmt w:val="bullet"/>
      <w:lvlText w:val=""/>
      <w:lvlJc w:val="left"/>
      <w:pPr>
        <w:ind w:left="6480" w:hanging="360"/>
      </w:pPr>
      <w:rPr>
        <w:rFonts w:ascii="Wingdings" w:hAnsi="Wingdings" w:hint="default"/>
      </w:rPr>
    </w:lvl>
  </w:abstractNum>
  <w:abstractNum w:abstractNumId="27">
    <w:nsid w:val="55027A07"/>
    <w:multiLevelType w:val="hybridMultilevel"/>
    <w:tmpl w:val="75B6464E"/>
    <w:lvl w:ilvl="0" w:tplc="ACACF74A">
      <w:start w:val="1"/>
      <w:numFmt w:val="bullet"/>
      <w:lvlText w:val=""/>
      <w:lvlJc w:val="left"/>
      <w:pPr>
        <w:ind w:left="720" w:hanging="360"/>
      </w:pPr>
      <w:rPr>
        <w:rFonts w:ascii="Symbol" w:hAnsi="Symbol" w:hint="default"/>
      </w:rPr>
    </w:lvl>
    <w:lvl w:ilvl="1" w:tplc="9342E3DC" w:tentative="1">
      <w:start w:val="1"/>
      <w:numFmt w:val="bullet"/>
      <w:lvlText w:val="o"/>
      <w:lvlJc w:val="left"/>
      <w:pPr>
        <w:ind w:left="1440" w:hanging="360"/>
      </w:pPr>
      <w:rPr>
        <w:rFonts w:ascii="Courier New" w:hAnsi="Courier New" w:cs="Courier New" w:hint="default"/>
      </w:rPr>
    </w:lvl>
    <w:lvl w:ilvl="2" w:tplc="2744C75C" w:tentative="1">
      <w:start w:val="1"/>
      <w:numFmt w:val="bullet"/>
      <w:lvlText w:val=""/>
      <w:lvlJc w:val="left"/>
      <w:pPr>
        <w:ind w:left="2160" w:hanging="360"/>
      </w:pPr>
      <w:rPr>
        <w:rFonts w:ascii="Wingdings" w:hAnsi="Wingdings" w:hint="default"/>
      </w:rPr>
    </w:lvl>
    <w:lvl w:ilvl="3" w:tplc="BAF60FC4" w:tentative="1">
      <w:start w:val="1"/>
      <w:numFmt w:val="bullet"/>
      <w:lvlText w:val=""/>
      <w:lvlJc w:val="left"/>
      <w:pPr>
        <w:ind w:left="2880" w:hanging="360"/>
      </w:pPr>
      <w:rPr>
        <w:rFonts w:ascii="Symbol" w:hAnsi="Symbol" w:hint="default"/>
      </w:rPr>
    </w:lvl>
    <w:lvl w:ilvl="4" w:tplc="2102C602" w:tentative="1">
      <w:start w:val="1"/>
      <w:numFmt w:val="bullet"/>
      <w:lvlText w:val="o"/>
      <w:lvlJc w:val="left"/>
      <w:pPr>
        <w:ind w:left="3600" w:hanging="360"/>
      </w:pPr>
      <w:rPr>
        <w:rFonts w:ascii="Courier New" w:hAnsi="Courier New" w:cs="Courier New" w:hint="default"/>
      </w:rPr>
    </w:lvl>
    <w:lvl w:ilvl="5" w:tplc="AF1C4F56" w:tentative="1">
      <w:start w:val="1"/>
      <w:numFmt w:val="bullet"/>
      <w:lvlText w:val=""/>
      <w:lvlJc w:val="left"/>
      <w:pPr>
        <w:ind w:left="4320" w:hanging="360"/>
      </w:pPr>
      <w:rPr>
        <w:rFonts w:ascii="Wingdings" w:hAnsi="Wingdings" w:hint="default"/>
      </w:rPr>
    </w:lvl>
    <w:lvl w:ilvl="6" w:tplc="2954030C" w:tentative="1">
      <w:start w:val="1"/>
      <w:numFmt w:val="bullet"/>
      <w:lvlText w:val=""/>
      <w:lvlJc w:val="left"/>
      <w:pPr>
        <w:ind w:left="5040" w:hanging="360"/>
      </w:pPr>
      <w:rPr>
        <w:rFonts w:ascii="Symbol" w:hAnsi="Symbol" w:hint="default"/>
      </w:rPr>
    </w:lvl>
    <w:lvl w:ilvl="7" w:tplc="5B6A7A76" w:tentative="1">
      <w:start w:val="1"/>
      <w:numFmt w:val="bullet"/>
      <w:lvlText w:val="o"/>
      <w:lvlJc w:val="left"/>
      <w:pPr>
        <w:ind w:left="5760" w:hanging="360"/>
      </w:pPr>
      <w:rPr>
        <w:rFonts w:ascii="Courier New" w:hAnsi="Courier New" w:cs="Courier New" w:hint="default"/>
      </w:rPr>
    </w:lvl>
    <w:lvl w:ilvl="8" w:tplc="5EFA38C0" w:tentative="1">
      <w:start w:val="1"/>
      <w:numFmt w:val="bullet"/>
      <w:lvlText w:val=""/>
      <w:lvlJc w:val="left"/>
      <w:pPr>
        <w:ind w:left="6480" w:hanging="360"/>
      </w:pPr>
      <w:rPr>
        <w:rFonts w:ascii="Wingdings" w:hAnsi="Wingdings" w:hint="default"/>
      </w:rPr>
    </w:lvl>
  </w:abstractNum>
  <w:abstractNum w:abstractNumId="28">
    <w:nsid w:val="5630383D"/>
    <w:multiLevelType w:val="hybridMultilevel"/>
    <w:tmpl w:val="12B03F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6E37B87"/>
    <w:multiLevelType w:val="hybridMultilevel"/>
    <w:tmpl w:val="81B8173E"/>
    <w:lvl w:ilvl="0" w:tplc="026432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B3B31F7"/>
    <w:multiLevelType w:val="hybridMultilevel"/>
    <w:tmpl w:val="432C8128"/>
    <w:lvl w:ilvl="0" w:tplc="040C0001">
      <w:start w:val="1"/>
      <w:numFmt w:val="bullet"/>
      <w:lvlText w:val=""/>
      <w:lvlJc w:val="left"/>
      <w:pPr>
        <w:tabs>
          <w:tab w:val="num" w:pos="1068"/>
        </w:tabs>
        <w:ind w:left="1068" w:hanging="360"/>
      </w:pPr>
      <w:rPr>
        <w:rFonts w:ascii="Symbol" w:hAnsi="Symbol" w:hint="default"/>
      </w:rPr>
    </w:lvl>
    <w:lvl w:ilvl="1" w:tplc="040C0003">
      <w:start w:val="1"/>
      <w:numFmt w:val="decimal"/>
      <w:lvlText w:val="%2."/>
      <w:lvlJc w:val="left"/>
      <w:pPr>
        <w:tabs>
          <w:tab w:val="num" w:pos="1504"/>
        </w:tabs>
        <w:ind w:left="1504" w:hanging="360"/>
      </w:pPr>
    </w:lvl>
    <w:lvl w:ilvl="2" w:tplc="040C0005">
      <w:start w:val="1"/>
      <w:numFmt w:val="decimal"/>
      <w:lvlText w:val="%3."/>
      <w:lvlJc w:val="left"/>
      <w:pPr>
        <w:tabs>
          <w:tab w:val="num" w:pos="2224"/>
        </w:tabs>
        <w:ind w:left="2224" w:hanging="360"/>
      </w:pPr>
    </w:lvl>
    <w:lvl w:ilvl="3" w:tplc="040C0001">
      <w:start w:val="1"/>
      <w:numFmt w:val="decimal"/>
      <w:lvlText w:val="%4."/>
      <w:lvlJc w:val="left"/>
      <w:pPr>
        <w:tabs>
          <w:tab w:val="num" w:pos="2944"/>
        </w:tabs>
        <w:ind w:left="2944" w:hanging="360"/>
      </w:pPr>
    </w:lvl>
    <w:lvl w:ilvl="4" w:tplc="040C0003">
      <w:start w:val="1"/>
      <w:numFmt w:val="decimal"/>
      <w:lvlText w:val="%5."/>
      <w:lvlJc w:val="left"/>
      <w:pPr>
        <w:tabs>
          <w:tab w:val="num" w:pos="3664"/>
        </w:tabs>
        <w:ind w:left="3664" w:hanging="360"/>
      </w:pPr>
    </w:lvl>
    <w:lvl w:ilvl="5" w:tplc="040C0005">
      <w:start w:val="1"/>
      <w:numFmt w:val="decimal"/>
      <w:lvlText w:val="%6."/>
      <w:lvlJc w:val="left"/>
      <w:pPr>
        <w:tabs>
          <w:tab w:val="num" w:pos="4384"/>
        </w:tabs>
        <w:ind w:left="4384" w:hanging="360"/>
      </w:pPr>
    </w:lvl>
    <w:lvl w:ilvl="6" w:tplc="040C0001">
      <w:start w:val="1"/>
      <w:numFmt w:val="decimal"/>
      <w:lvlText w:val="%7."/>
      <w:lvlJc w:val="left"/>
      <w:pPr>
        <w:tabs>
          <w:tab w:val="num" w:pos="5104"/>
        </w:tabs>
        <w:ind w:left="5104" w:hanging="360"/>
      </w:pPr>
    </w:lvl>
    <w:lvl w:ilvl="7" w:tplc="040C0003">
      <w:start w:val="1"/>
      <w:numFmt w:val="decimal"/>
      <w:lvlText w:val="%8."/>
      <w:lvlJc w:val="left"/>
      <w:pPr>
        <w:tabs>
          <w:tab w:val="num" w:pos="5824"/>
        </w:tabs>
        <w:ind w:left="5824" w:hanging="360"/>
      </w:pPr>
    </w:lvl>
    <w:lvl w:ilvl="8" w:tplc="040C0005">
      <w:start w:val="1"/>
      <w:numFmt w:val="decimal"/>
      <w:lvlText w:val="%9."/>
      <w:lvlJc w:val="left"/>
      <w:pPr>
        <w:tabs>
          <w:tab w:val="num" w:pos="6544"/>
        </w:tabs>
        <w:ind w:left="6544" w:hanging="360"/>
      </w:pPr>
    </w:lvl>
  </w:abstractNum>
  <w:abstractNum w:abstractNumId="31">
    <w:nsid w:val="5BA63982"/>
    <w:multiLevelType w:val="hybridMultilevel"/>
    <w:tmpl w:val="EADEE470"/>
    <w:lvl w:ilvl="0" w:tplc="040C000B">
      <w:numFmt w:val="decimal"/>
      <w:lvlText w:val=""/>
      <w:lvlJc w:val="left"/>
    </w:lvl>
    <w:lvl w:ilvl="1" w:tplc="040C0003">
      <w:start w:val="1"/>
      <w:numFmt w:val="bullet"/>
      <w:pStyle w:val="SFRPucesRouges"/>
      <w:lvlText w:val="("/>
      <w:lvlJc w:val="left"/>
      <w:pPr>
        <w:ind w:left="2124" w:hanging="360"/>
      </w:pPr>
      <w:rPr>
        <w:rFonts w:ascii="Webdings" w:hAnsi="Webdings" w:hint="default"/>
        <w:color w:val="EB6A09"/>
        <w:sz w:val="24"/>
        <w:szCs w:val="24"/>
      </w:rPr>
    </w:lvl>
    <w:lvl w:ilvl="2" w:tplc="040C0005">
      <w:start w:val="1"/>
      <w:numFmt w:val="bullet"/>
      <w:lvlText w:val="("/>
      <w:lvlJc w:val="left"/>
      <w:pPr>
        <w:ind w:left="1416" w:hanging="360"/>
      </w:pPr>
      <w:rPr>
        <w:rFonts w:ascii="Webdings" w:hAnsi="Webdings" w:hint="default"/>
        <w:color w:val="EB6A09"/>
        <w:sz w:val="24"/>
        <w:szCs w:val="24"/>
      </w:rPr>
    </w:lvl>
    <w:lvl w:ilvl="3" w:tplc="040C0001">
      <w:start w:val="1"/>
      <w:numFmt w:val="bullet"/>
      <w:lvlText w:val="="/>
      <w:lvlJc w:val="left"/>
      <w:pPr>
        <w:ind w:left="0" w:hanging="360"/>
      </w:pPr>
      <w:rPr>
        <w:rFonts w:ascii="Webdings" w:hAnsi="Webdings" w:hint="default"/>
        <w:color w:val="009BB9"/>
        <w:sz w:val="20"/>
        <w:szCs w:val="20"/>
      </w:rPr>
    </w:lvl>
    <w:lvl w:ilvl="4" w:tplc="040C0003">
      <w:start w:val="1"/>
      <w:numFmt w:val="bullet"/>
      <w:lvlText w:val="="/>
      <w:lvlJc w:val="left"/>
      <w:pPr>
        <w:ind w:left="1416" w:hanging="360"/>
      </w:pPr>
      <w:rPr>
        <w:rFonts w:ascii="Webdings" w:hAnsi="Webdings" w:hint="default"/>
        <w:color w:val="009BB9"/>
        <w:sz w:val="20"/>
        <w:szCs w:val="20"/>
      </w:rPr>
    </w:lvl>
    <w:lvl w:ilvl="5" w:tplc="040C0005">
      <w:start w:val="1"/>
      <w:numFmt w:val="bullet"/>
      <w:lvlText w:val="þ"/>
      <w:lvlJc w:val="left"/>
      <w:pPr>
        <w:ind w:left="2832" w:hanging="360"/>
      </w:pPr>
      <w:rPr>
        <w:rFonts w:ascii="Webdings" w:hAnsi="Webdings" w:hint="default"/>
        <w:color w:val="009BB9"/>
        <w:sz w:val="22"/>
        <w:szCs w:val="22"/>
      </w:rPr>
    </w:lvl>
    <w:lvl w:ilvl="6" w:tplc="040C0001">
      <w:start w:val="1"/>
      <w:numFmt w:val="bullet"/>
      <w:lvlText w:val="$"/>
      <w:lvlJc w:val="left"/>
      <w:pPr>
        <w:ind w:left="2832" w:hanging="360"/>
      </w:pPr>
      <w:rPr>
        <w:rFonts w:ascii="Wingdings" w:hAnsi="Wingdings" w:hint="default"/>
        <w:color w:val="009BB9"/>
        <w:sz w:val="22"/>
        <w:szCs w:val="22"/>
      </w:rPr>
    </w:lvl>
    <w:lvl w:ilvl="7" w:tplc="040C0003">
      <w:start w:val="1"/>
      <w:numFmt w:val="bullet"/>
      <w:lvlText w:val="É"/>
      <w:lvlJc w:val="left"/>
      <w:pPr>
        <w:ind w:left="2832" w:hanging="360"/>
      </w:pPr>
      <w:rPr>
        <w:rFonts w:ascii="Wingdings 2" w:hAnsi="Wingdings 2" w:hint="default"/>
        <w:color w:val="009BB9"/>
        <w:sz w:val="22"/>
        <w:szCs w:val="22"/>
      </w:rPr>
    </w:lvl>
    <w:lvl w:ilvl="8" w:tplc="040C0005">
      <w:numFmt w:val="decimal"/>
      <w:lvlText w:val=""/>
      <w:lvlJc w:val="left"/>
    </w:lvl>
  </w:abstractNum>
  <w:abstractNum w:abstractNumId="32">
    <w:nsid w:val="5EC87B05"/>
    <w:multiLevelType w:val="hybridMultilevel"/>
    <w:tmpl w:val="9F2E3A9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5F256078"/>
    <w:multiLevelType w:val="hybridMultilevel"/>
    <w:tmpl w:val="4296CA1E"/>
    <w:lvl w:ilvl="0" w:tplc="FFFFFFFF">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nsid w:val="61123144"/>
    <w:multiLevelType w:val="hybridMultilevel"/>
    <w:tmpl w:val="FD566A8A"/>
    <w:lvl w:ilvl="0" w:tplc="040C00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5">
    <w:nsid w:val="665C1C76"/>
    <w:multiLevelType w:val="multilevel"/>
    <w:tmpl w:val="84EE06D8"/>
    <w:lvl w:ilvl="0">
      <w:start w:val="1"/>
      <w:numFmt w:val="decimal"/>
      <w:pStyle w:val="Aufzhlungmagenta"/>
      <w:lvlText w:val="%1. "/>
      <w:lvlJc w:val="left"/>
      <w:pPr>
        <w:ind w:left="357" w:hanging="357"/>
      </w:pPr>
      <w:rPr>
        <w:rFonts w:hint="default"/>
      </w:rPr>
    </w:lvl>
    <w:lvl w:ilvl="1">
      <w:start w:val="1"/>
      <w:numFmt w:val="decimal"/>
      <w:pStyle w:val="BYTELniv2"/>
      <w:lvlText w:val="%1.%2. "/>
      <w:lvlJc w:val="left"/>
      <w:pPr>
        <w:ind w:left="714" w:hanging="35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BYTELniv3"/>
      <w:lvlText w:val="%1.%2.%3. "/>
      <w:lvlJc w:val="left"/>
      <w:pPr>
        <w:ind w:left="1071" w:hanging="357"/>
      </w:pPr>
      <w:rPr>
        <w:rFonts w:hint="default"/>
      </w:rPr>
    </w:lvl>
    <w:lvl w:ilvl="3">
      <w:start w:val="1"/>
      <w:numFmt w:val="decimal"/>
      <w:pStyle w:val="BYTELniv4"/>
      <w:lvlText w:val="%1.%2.%3.%4. "/>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36">
    <w:nsid w:val="67DF3680"/>
    <w:multiLevelType w:val="hybridMultilevel"/>
    <w:tmpl w:val="0776A3EC"/>
    <w:lvl w:ilvl="0" w:tplc="300A4A52">
      <w:start w:val="1"/>
      <w:numFmt w:val="bullet"/>
      <w:lvlText w:val=""/>
      <w:lvlJc w:val="left"/>
      <w:pPr>
        <w:ind w:left="720" w:hanging="360"/>
      </w:pPr>
      <w:rPr>
        <w:rFonts w:ascii="Symbol" w:hAnsi="Symbol" w:hint="default"/>
      </w:rPr>
    </w:lvl>
    <w:lvl w:ilvl="1" w:tplc="96825CD4" w:tentative="1">
      <w:start w:val="1"/>
      <w:numFmt w:val="bullet"/>
      <w:lvlText w:val="o"/>
      <w:lvlJc w:val="left"/>
      <w:pPr>
        <w:ind w:left="1440" w:hanging="360"/>
      </w:pPr>
      <w:rPr>
        <w:rFonts w:ascii="Courier New" w:hAnsi="Courier New" w:cs="Courier New" w:hint="default"/>
      </w:rPr>
    </w:lvl>
    <w:lvl w:ilvl="2" w:tplc="97E48DEE" w:tentative="1">
      <w:start w:val="1"/>
      <w:numFmt w:val="bullet"/>
      <w:lvlText w:val=""/>
      <w:lvlJc w:val="left"/>
      <w:pPr>
        <w:ind w:left="2160" w:hanging="360"/>
      </w:pPr>
      <w:rPr>
        <w:rFonts w:ascii="Wingdings" w:hAnsi="Wingdings" w:hint="default"/>
      </w:rPr>
    </w:lvl>
    <w:lvl w:ilvl="3" w:tplc="53706066" w:tentative="1">
      <w:start w:val="1"/>
      <w:numFmt w:val="bullet"/>
      <w:lvlText w:val=""/>
      <w:lvlJc w:val="left"/>
      <w:pPr>
        <w:ind w:left="2880" w:hanging="360"/>
      </w:pPr>
      <w:rPr>
        <w:rFonts w:ascii="Symbol" w:hAnsi="Symbol" w:hint="default"/>
      </w:rPr>
    </w:lvl>
    <w:lvl w:ilvl="4" w:tplc="BEBE1886" w:tentative="1">
      <w:start w:val="1"/>
      <w:numFmt w:val="bullet"/>
      <w:lvlText w:val="o"/>
      <w:lvlJc w:val="left"/>
      <w:pPr>
        <w:ind w:left="3600" w:hanging="360"/>
      </w:pPr>
      <w:rPr>
        <w:rFonts w:ascii="Courier New" w:hAnsi="Courier New" w:cs="Courier New" w:hint="default"/>
      </w:rPr>
    </w:lvl>
    <w:lvl w:ilvl="5" w:tplc="386A9C2C" w:tentative="1">
      <w:start w:val="1"/>
      <w:numFmt w:val="bullet"/>
      <w:lvlText w:val=""/>
      <w:lvlJc w:val="left"/>
      <w:pPr>
        <w:ind w:left="4320" w:hanging="360"/>
      </w:pPr>
      <w:rPr>
        <w:rFonts w:ascii="Wingdings" w:hAnsi="Wingdings" w:hint="default"/>
      </w:rPr>
    </w:lvl>
    <w:lvl w:ilvl="6" w:tplc="DDD0F50A" w:tentative="1">
      <w:start w:val="1"/>
      <w:numFmt w:val="bullet"/>
      <w:lvlText w:val=""/>
      <w:lvlJc w:val="left"/>
      <w:pPr>
        <w:ind w:left="5040" w:hanging="360"/>
      </w:pPr>
      <w:rPr>
        <w:rFonts w:ascii="Symbol" w:hAnsi="Symbol" w:hint="default"/>
      </w:rPr>
    </w:lvl>
    <w:lvl w:ilvl="7" w:tplc="02421C18" w:tentative="1">
      <w:start w:val="1"/>
      <w:numFmt w:val="bullet"/>
      <w:lvlText w:val="o"/>
      <w:lvlJc w:val="left"/>
      <w:pPr>
        <w:ind w:left="5760" w:hanging="360"/>
      </w:pPr>
      <w:rPr>
        <w:rFonts w:ascii="Courier New" w:hAnsi="Courier New" w:cs="Courier New" w:hint="default"/>
      </w:rPr>
    </w:lvl>
    <w:lvl w:ilvl="8" w:tplc="37EA6984" w:tentative="1">
      <w:start w:val="1"/>
      <w:numFmt w:val="bullet"/>
      <w:lvlText w:val=""/>
      <w:lvlJc w:val="left"/>
      <w:pPr>
        <w:ind w:left="6480" w:hanging="360"/>
      </w:pPr>
      <w:rPr>
        <w:rFonts w:ascii="Wingdings" w:hAnsi="Wingdings" w:hint="default"/>
      </w:rPr>
    </w:lvl>
  </w:abstractNum>
  <w:abstractNum w:abstractNumId="37">
    <w:nsid w:val="6D663A21"/>
    <w:multiLevelType w:val="hybridMultilevel"/>
    <w:tmpl w:val="66F2BD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18E1B70"/>
    <w:multiLevelType w:val="hybridMultilevel"/>
    <w:tmpl w:val="B72A6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4D26384"/>
    <w:multiLevelType w:val="hybridMultilevel"/>
    <w:tmpl w:val="2690D2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79B445D"/>
    <w:multiLevelType w:val="hybridMultilevel"/>
    <w:tmpl w:val="A6B877EA"/>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nsid w:val="791567B2"/>
    <w:multiLevelType w:val="hybridMultilevel"/>
    <w:tmpl w:val="7940F050"/>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2">
    <w:nsid w:val="79C72400"/>
    <w:multiLevelType w:val="multilevel"/>
    <w:tmpl w:val="8E34D91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pStyle w:val="ChapitreNiveau3"/>
      <w:lvlText w:val="%1.%2.%3"/>
      <w:lvlJc w:val="left"/>
      <w:pPr>
        <w:tabs>
          <w:tab w:val="num" w:pos="5724"/>
        </w:tabs>
        <w:ind w:left="57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3">
    <w:nsid w:val="7F4C6712"/>
    <w:multiLevelType w:val="hybridMultilevel"/>
    <w:tmpl w:val="F274080E"/>
    <w:lvl w:ilvl="0" w:tplc="DF0A3AEA">
      <w:start w:val="1"/>
      <w:numFmt w:val="bullet"/>
      <w:lvlText w:val=""/>
      <w:lvlJc w:val="left"/>
      <w:pPr>
        <w:ind w:left="930" w:hanging="360"/>
      </w:pPr>
      <w:rPr>
        <w:rFonts w:ascii="Symbol" w:hAnsi="Symbol" w:hint="default"/>
      </w:rPr>
    </w:lvl>
    <w:lvl w:ilvl="1" w:tplc="AF5CEBBA" w:tentative="1">
      <w:start w:val="1"/>
      <w:numFmt w:val="bullet"/>
      <w:lvlText w:val="o"/>
      <w:lvlJc w:val="left"/>
      <w:pPr>
        <w:ind w:left="1650" w:hanging="360"/>
      </w:pPr>
      <w:rPr>
        <w:rFonts w:ascii="Courier New" w:hAnsi="Courier New" w:cs="Courier New" w:hint="default"/>
      </w:rPr>
    </w:lvl>
    <w:lvl w:ilvl="2" w:tplc="03F66BAC" w:tentative="1">
      <w:start w:val="1"/>
      <w:numFmt w:val="bullet"/>
      <w:lvlText w:val=""/>
      <w:lvlJc w:val="left"/>
      <w:pPr>
        <w:ind w:left="2370" w:hanging="360"/>
      </w:pPr>
      <w:rPr>
        <w:rFonts w:ascii="Wingdings" w:hAnsi="Wingdings" w:hint="default"/>
      </w:rPr>
    </w:lvl>
    <w:lvl w:ilvl="3" w:tplc="0EB2369C" w:tentative="1">
      <w:start w:val="1"/>
      <w:numFmt w:val="bullet"/>
      <w:lvlText w:val=""/>
      <w:lvlJc w:val="left"/>
      <w:pPr>
        <w:ind w:left="3090" w:hanging="360"/>
      </w:pPr>
      <w:rPr>
        <w:rFonts w:ascii="Symbol" w:hAnsi="Symbol" w:hint="default"/>
      </w:rPr>
    </w:lvl>
    <w:lvl w:ilvl="4" w:tplc="7F94C63E" w:tentative="1">
      <w:start w:val="1"/>
      <w:numFmt w:val="bullet"/>
      <w:lvlText w:val="o"/>
      <w:lvlJc w:val="left"/>
      <w:pPr>
        <w:ind w:left="3810" w:hanging="360"/>
      </w:pPr>
      <w:rPr>
        <w:rFonts w:ascii="Courier New" w:hAnsi="Courier New" w:cs="Courier New" w:hint="default"/>
      </w:rPr>
    </w:lvl>
    <w:lvl w:ilvl="5" w:tplc="AA9CD49E" w:tentative="1">
      <w:start w:val="1"/>
      <w:numFmt w:val="bullet"/>
      <w:lvlText w:val=""/>
      <w:lvlJc w:val="left"/>
      <w:pPr>
        <w:ind w:left="4530" w:hanging="360"/>
      </w:pPr>
      <w:rPr>
        <w:rFonts w:ascii="Wingdings" w:hAnsi="Wingdings" w:hint="default"/>
      </w:rPr>
    </w:lvl>
    <w:lvl w:ilvl="6" w:tplc="51BC2556" w:tentative="1">
      <w:start w:val="1"/>
      <w:numFmt w:val="bullet"/>
      <w:lvlText w:val=""/>
      <w:lvlJc w:val="left"/>
      <w:pPr>
        <w:ind w:left="5250" w:hanging="360"/>
      </w:pPr>
      <w:rPr>
        <w:rFonts w:ascii="Symbol" w:hAnsi="Symbol" w:hint="default"/>
      </w:rPr>
    </w:lvl>
    <w:lvl w:ilvl="7" w:tplc="DE5E373C" w:tentative="1">
      <w:start w:val="1"/>
      <w:numFmt w:val="bullet"/>
      <w:lvlText w:val="o"/>
      <w:lvlJc w:val="left"/>
      <w:pPr>
        <w:ind w:left="5970" w:hanging="360"/>
      </w:pPr>
      <w:rPr>
        <w:rFonts w:ascii="Courier New" w:hAnsi="Courier New" w:cs="Courier New" w:hint="default"/>
      </w:rPr>
    </w:lvl>
    <w:lvl w:ilvl="8" w:tplc="40A68096" w:tentative="1">
      <w:start w:val="1"/>
      <w:numFmt w:val="bullet"/>
      <w:lvlText w:val=""/>
      <w:lvlJc w:val="left"/>
      <w:pPr>
        <w:ind w:left="6690" w:hanging="360"/>
      </w:pPr>
      <w:rPr>
        <w:rFonts w:ascii="Wingdings" w:hAnsi="Wingdings" w:hint="default"/>
      </w:rPr>
    </w:lvl>
  </w:abstractNum>
  <w:num w:numId="1">
    <w:abstractNumId w:val="31"/>
  </w:num>
  <w:num w:numId="2">
    <w:abstractNumId w:val="42"/>
  </w:num>
  <w:num w:numId="3">
    <w:abstractNumId w:val="12"/>
  </w:num>
  <w:num w:numId="4">
    <w:abstractNumId w:val="2"/>
  </w:num>
  <w:num w:numId="5">
    <w:abstractNumId w:val="23"/>
  </w:num>
  <w:num w:numId="6">
    <w:abstractNumId w:val="11"/>
  </w:num>
  <w:num w:numId="7">
    <w:abstractNumId w:val="35"/>
  </w:num>
  <w:num w:numId="8">
    <w:abstractNumId w:val="6"/>
  </w:num>
  <w:num w:numId="9">
    <w:abstractNumId w:val="22"/>
  </w:num>
  <w:num w:numId="10">
    <w:abstractNumId w:val="14"/>
  </w:num>
  <w:num w:numId="11">
    <w:abstractNumId w:val="26"/>
  </w:num>
  <w:num w:numId="12">
    <w:abstractNumId w:val="15"/>
  </w:num>
  <w:num w:numId="13">
    <w:abstractNumId w:val="25"/>
  </w:num>
  <w:num w:numId="14">
    <w:abstractNumId w:val="43"/>
  </w:num>
  <w:num w:numId="15">
    <w:abstractNumId w:val="9"/>
  </w:num>
  <w:num w:numId="16">
    <w:abstractNumId w:val="16"/>
  </w:num>
  <w:num w:numId="17">
    <w:abstractNumId w:val="33"/>
  </w:num>
  <w:num w:numId="18">
    <w:abstractNumId w:val="28"/>
  </w:num>
  <w:num w:numId="19">
    <w:abstractNumId w:val="40"/>
  </w:num>
  <w:num w:numId="20">
    <w:abstractNumId w:val="19"/>
  </w:num>
  <w:num w:numId="21">
    <w:abstractNumId w:val="27"/>
  </w:num>
  <w:num w:numId="22">
    <w:abstractNumId w:val="5"/>
  </w:num>
  <w:num w:numId="23">
    <w:abstractNumId w:val="4"/>
  </w:num>
  <w:num w:numId="24">
    <w:abstractNumId w:val="41"/>
  </w:num>
  <w:num w:numId="25">
    <w:abstractNumId w:val="18"/>
  </w:num>
  <w:num w:numId="26">
    <w:abstractNumId w:val="36"/>
  </w:num>
  <w:num w:numId="27">
    <w:abstractNumId w:val="13"/>
  </w:num>
  <w:num w:numId="28">
    <w:abstractNumId w:val="24"/>
  </w:num>
  <w:num w:numId="29">
    <w:abstractNumId w:val="7"/>
  </w:num>
  <w:num w:numId="30">
    <w:abstractNumId w:val="1"/>
  </w:num>
  <w:num w:numId="31">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38"/>
  </w:num>
  <w:num w:numId="34">
    <w:abstractNumId w:val="32"/>
  </w:num>
  <w:num w:numId="35">
    <w:abstractNumId w:val="37"/>
  </w:num>
  <w:num w:numId="36">
    <w:abstractNumId w:val="29"/>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10"/>
  </w:num>
  <w:num w:numId="40">
    <w:abstractNumId w:val="8"/>
  </w:num>
  <w:num w:numId="41">
    <w:abstractNumId w:val="39"/>
  </w:num>
  <w:num w:numId="42">
    <w:abstractNumId w:val="0"/>
  </w:num>
  <w:num w:numId="43">
    <w:abstractNumId w:val="30"/>
  </w:num>
  <w:num w:numId="44">
    <w:abstractNumId w:val="20"/>
  </w:num>
  <w:num w:numId="45">
    <w:abstractNumId w:val="17"/>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33794"/>
  </w:hdrShapeDefaults>
  <w:footnotePr>
    <w:footnote w:id="-1"/>
    <w:footnote w:id="0"/>
  </w:footnotePr>
  <w:endnotePr>
    <w:endnote w:id="-1"/>
    <w:endnote w:id="0"/>
  </w:endnotePr>
  <w:compat/>
  <w:rsids>
    <w:rsidRoot w:val="000D7E6A"/>
    <w:rsid w:val="00054393"/>
    <w:rsid w:val="00092724"/>
    <w:rsid w:val="00095CAB"/>
    <w:rsid w:val="000A57B2"/>
    <w:rsid w:val="000A61CE"/>
    <w:rsid w:val="000C7074"/>
    <w:rsid w:val="000D2717"/>
    <w:rsid w:val="000D7E6A"/>
    <w:rsid w:val="000F5113"/>
    <w:rsid w:val="001121CD"/>
    <w:rsid w:val="00123CFD"/>
    <w:rsid w:val="0013142B"/>
    <w:rsid w:val="001371B8"/>
    <w:rsid w:val="00165763"/>
    <w:rsid w:val="00177390"/>
    <w:rsid w:val="00180236"/>
    <w:rsid w:val="00183B21"/>
    <w:rsid w:val="001871E3"/>
    <w:rsid w:val="001D79AB"/>
    <w:rsid w:val="001F7852"/>
    <w:rsid w:val="00200217"/>
    <w:rsid w:val="002243E3"/>
    <w:rsid w:val="00245EF3"/>
    <w:rsid w:val="00261335"/>
    <w:rsid w:val="00285E2E"/>
    <w:rsid w:val="002B3321"/>
    <w:rsid w:val="002B4043"/>
    <w:rsid w:val="002B5E9A"/>
    <w:rsid w:val="003011AE"/>
    <w:rsid w:val="00332F78"/>
    <w:rsid w:val="00340CC9"/>
    <w:rsid w:val="00344627"/>
    <w:rsid w:val="00356D2A"/>
    <w:rsid w:val="003755DF"/>
    <w:rsid w:val="00386B55"/>
    <w:rsid w:val="00392CA4"/>
    <w:rsid w:val="00397C13"/>
    <w:rsid w:val="003C15AA"/>
    <w:rsid w:val="003E4563"/>
    <w:rsid w:val="004079CD"/>
    <w:rsid w:val="004229F0"/>
    <w:rsid w:val="00434669"/>
    <w:rsid w:val="00447833"/>
    <w:rsid w:val="00461093"/>
    <w:rsid w:val="00473F01"/>
    <w:rsid w:val="00482BBC"/>
    <w:rsid w:val="004874AD"/>
    <w:rsid w:val="004C6A20"/>
    <w:rsid w:val="004D358C"/>
    <w:rsid w:val="004E26AA"/>
    <w:rsid w:val="004F37FF"/>
    <w:rsid w:val="00515F15"/>
    <w:rsid w:val="00531E2D"/>
    <w:rsid w:val="00534A1B"/>
    <w:rsid w:val="00562F02"/>
    <w:rsid w:val="005805E9"/>
    <w:rsid w:val="005C0C0C"/>
    <w:rsid w:val="005F4185"/>
    <w:rsid w:val="0062393B"/>
    <w:rsid w:val="00624B6A"/>
    <w:rsid w:val="00632A26"/>
    <w:rsid w:val="006378A5"/>
    <w:rsid w:val="00651C10"/>
    <w:rsid w:val="00654D9A"/>
    <w:rsid w:val="0068225D"/>
    <w:rsid w:val="00692D59"/>
    <w:rsid w:val="00692DC7"/>
    <w:rsid w:val="006A0168"/>
    <w:rsid w:val="006A6E03"/>
    <w:rsid w:val="006A7550"/>
    <w:rsid w:val="006C725A"/>
    <w:rsid w:val="007374B2"/>
    <w:rsid w:val="00747CF4"/>
    <w:rsid w:val="00760038"/>
    <w:rsid w:val="00767437"/>
    <w:rsid w:val="00771806"/>
    <w:rsid w:val="007D0832"/>
    <w:rsid w:val="007E4BDF"/>
    <w:rsid w:val="007E7F79"/>
    <w:rsid w:val="007F035B"/>
    <w:rsid w:val="007F25A2"/>
    <w:rsid w:val="007F3E44"/>
    <w:rsid w:val="00800980"/>
    <w:rsid w:val="008053D3"/>
    <w:rsid w:val="00817AAE"/>
    <w:rsid w:val="008501DA"/>
    <w:rsid w:val="0086638B"/>
    <w:rsid w:val="00873135"/>
    <w:rsid w:val="00891234"/>
    <w:rsid w:val="008A30FA"/>
    <w:rsid w:val="008B0954"/>
    <w:rsid w:val="008D3D52"/>
    <w:rsid w:val="008F2249"/>
    <w:rsid w:val="0090490A"/>
    <w:rsid w:val="009C08A1"/>
    <w:rsid w:val="009D6D77"/>
    <w:rsid w:val="009E41E0"/>
    <w:rsid w:val="00A13EBD"/>
    <w:rsid w:val="00A2593D"/>
    <w:rsid w:val="00A34036"/>
    <w:rsid w:val="00A63F36"/>
    <w:rsid w:val="00A72D29"/>
    <w:rsid w:val="00A9629D"/>
    <w:rsid w:val="00A967D3"/>
    <w:rsid w:val="00AD1F86"/>
    <w:rsid w:val="00AF74AD"/>
    <w:rsid w:val="00B63D4A"/>
    <w:rsid w:val="00B81EF2"/>
    <w:rsid w:val="00C215D0"/>
    <w:rsid w:val="00C42024"/>
    <w:rsid w:val="00C848CF"/>
    <w:rsid w:val="00CB65FC"/>
    <w:rsid w:val="00CC212E"/>
    <w:rsid w:val="00CC4ED8"/>
    <w:rsid w:val="00CF61A4"/>
    <w:rsid w:val="00D02B77"/>
    <w:rsid w:val="00D032C3"/>
    <w:rsid w:val="00D23AA6"/>
    <w:rsid w:val="00D3427D"/>
    <w:rsid w:val="00D54F2D"/>
    <w:rsid w:val="00D60AC7"/>
    <w:rsid w:val="00D77ECB"/>
    <w:rsid w:val="00D93800"/>
    <w:rsid w:val="00DB09A0"/>
    <w:rsid w:val="00DC0286"/>
    <w:rsid w:val="00DC763F"/>
    <w:rsid w:val="00E07C64"/>
    <w:rsid w:val="00E34C1D"/>
    <w:rsid w:val="00E416DA"/>
    <w:rsid w:val="00E5503D"/>
    <w:rsid w:val="00E6458F"/>
    <w:rsid w:val="00E77E90"/>
    <w:rsid w:val="00E85ACB"/>
    <w:rsid w:val="00EA06F6"/>
    <w:rsid w:val="00EB739D"/>
    <w:rsid w:val="00ED7B49"/>
    <w:rsid w:val="00EE501A"/>
    <w:rsid w:val="00F02FED"/>
    <w:rsid w:val="00F1761F"/>
    <w:rsid w:val="00F17F2A"/>
    <w:rsid w:val="00F22116"/>
    <w:rsid w:val="00F22D25"/>
    <w:rsid w:val="00F31746"/>
    <w:rsid w:val="00F554ED"/>
    <w:rsid w:val="00F84033"/>
    <w:rsid w:val="00F87486"/>
    <w:rsid w:val="00F9474A"/>
    <w:rsid w:val="00FA430E"/>
    <w:rsid w:val="00FB3899"/>
    <w:rsid w:val="00FD0E94"/>
    <w:rsid w:val="00FE67F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text" w:uiPriority="0"/>
    <w:lsdException w:name="List Bullet"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E6A"/>
    <w:pPr>
      <w:spacing w:after="200"/>
    </w:pPr>
    <w:rPr>
      <w:rFonts w:ascii="Cambria" w:eastAsia="Times New Roman" w:hAnsi="Cambria"/>
      <w:sz w:val="24"/>
      <w:szCs w:val="24"/>
    </w:rPr>
  </w:style>
  <w:style w:type="paragraph" w:styleId="Titre1">
    <w:name w:val="heading 1"/>
    <w:basedOn w:val="Normal"/>
    <w:link w:val="Titre1Car1"/>
    <w:uiPriority w:val="9"/>
    <w:qFormat/>
    <w:rsid w:val="000D7E6A"/>
    <w:pPr>
      <w:outlineLvl w:val="0"/>
    </w:pPr>
    <w:rPr>
      <w:rFonts w:ascii="Trebuchet MS" w:hAnsi="Trebuchet MS"/>
      <w:color w:val="EB6A09"/>
      <w:sz w:val="38"/>
      <w:szCs w:val="38"/>
    </w:rPr>
  </w:style>
  <w:style w:type="paragraph" w:styleId="Titre2">
    <w:name w:val="heading 2"/>
    <w:aliases w:val="T2,H2,Second level,Niveau 2,Niveau2,Contrat 2,Ctt,chapitre 1.1,paragraphe,heading 2,Titre 21,t2.T2,h2,l2,Überschrift 2 Anhang,Überschrift 2 Anhang1,Überschrift 2 Anhang2,Überschrift 2 Anhang11,Überschrift 2 Anhang21,Titre2,- Para,subhead,chn,2,A"/>
    <w:basedOn w:val="Normal"/>
    <w:link w:val="Titre2Car"/>
    <w:qFormat/>
    <w:rsid w:val="000D7E6A"/>
    <w:pPr>
      <w:ind w:left="708"/>
      <w:outlineLvl w:val="1"/>
    </w:pPr>
    <w:rPr>
      <w:rFonts w:ascii="Trebuchet MS" w:hAnsi="Trebuchet MS"/>
      <w:b/>
      <w:color w:val="009BB9"/>
      <w:sz w:val="32"/>
      <w:szCs w:val="32"/>
    </w:rPr>
  </w:style>
  <w:style w:type="paragraph" w:styleId="Titre3">
    <w:name w:val="heading 3"/>
    <w:aliases w:val="T3,H3,h3,heading 3,3rd level,Heading 3,Third level,l3,CT,chapitre 1.1.1,Niveau 3,Niveau3,Contrat 3,(Shift Ctrl 3),Titre3,Headline3,Heading Three,Org Heading 1,Titre 31,t3.T3,t3,t31,level3,3,Headline 3,Headline 31,Headline 32,Headline 33,2h,H31,a"/>
    <w:basedOn w:val="Normal"/>
    <w:link w:val="Titre3Car"/>
    <w:qFormat/>
    <w:rsid w:val="000D7E6A"/>
    <w:pPr>
      <w:ind w:left="1416"/>
      <w:outlineLvl w:val="2"/>
    </w:pPr>
    <w:rPr>
      <w:rFonts w:ascii="Trebuchet MS" w:hAnsi="Trebuchet MS"/>
      <w:color w:val="EB6A09"/>
    </w:rPr>
  </w:style>
  <w:style w:type="paragraph" w:styleId="Titre4">
    <w:name w:val="heading 4"/>
    <w:aliases w:val="H4,Heading 4,Fourth level,T4,Titre 1.111,Ref Heading 1,rh1,Heading sql,Titre 41,t4.T4,Titre4,heading 4,l4,l41,l42,h4,4,numéroté  1.1.1.1.,numéroté  1.1.1.1.1,numéroté  1.1.1.1.2,numéroté  1.1.1.1.11,numéroté  1.1.1.1.3,numéroté  1.1.1.1.12,I4,t4"/>
    <w:basedOn w:val="Normal"/>
    <w:next w:val="Normal"/>
    <w:link w:val="Titre4Car"/>
    <w:qFormat/>
    <w:rsid w:val="000D7E6A"/>
    <w:pPr>
      <w:keepNext/>
      <w:spacing w:before="240" w:after="60"/>
      <w:outlineLvl w:val="3"/>
    </w:pPr>
    <w:rPr>
      <w:rFonts w:ascii="Arial" w:hAnsi="Arial" w:cs="Arial"/>
      <w:b/>
      <w:bCs/>
      <w:sz w:val="28"/>
      <w:szCs w:val="28"/>
      <w:lang w:eastAsia="en-US" w:bidi="en-US"/>
    </w:rPr>
  </w:style>
  <w:style w:type="paragraph" w:styleId="Titre5">
    <w:name w:val="heading 5"/>
    <w:aliases w:val="5 not used in DICO,not used 5,H5,Niveau 5,Niveau5,T5,Titre5,heading 5,Titre 1.1111,Heading 5,Appendix1,L5,Block Label,Contrat 5,h5,Numbered Sub-list,PIM 5,ASAPHeading 5,titre 5,(Shift Ctrl 5),Headnum 5,(Shift Ctrl 5)1,Headnum 51,(Shift Ctrl 5)2"/>
    <w:basedOn w:val="Normal"/>
    <w:next w:val="Normal"/>
    <w:link w:val="Titre5Car"/>
    <w:qFormat/>
    <w:rsid w:val="000D7E6A"/>
    <w:pPr>
      <w:spacing w:before="240" w:after="60"/>
      <w:outlineLvl w:val="4"/>
    </w:pPr>
    <w:rPr>
      <w:rFonts w:ascii="Arial" w:hAnsi="Arial" w:cs="Arial"/>
      <w:b/>
      <w:bCs/>
      <w:i/>
      <w:iCs/>
      <w:sz w:val="26"/>
      <w:szCs w:val="26"/>
      <w:lang w:eastAsia="en-US" w:bidi="en-US"/>
    </w:rPr>
  </w:style>
  <w:style w:type="paragraph" w:styleId="Titre6">
    <w:name w:val="heading 6"/>
    <w:aliases w:val="T6,H6,Niveau 6,Niveau6,6 not used in DICO,not used 6,Annexe1,Aston T6,Lev 6,sub-dash,sd,5,Bullet list,(Shift Ctrl 6),DO NOT USE_h6,H61,H62,H611,Heading6_Titre6,Appendix 2,(Shift Ctrl 6)1,(Shift Ctrl 6)2,(Shift Ctrl 6)3,(Shift Ctrl 6)4,Alt+6,h6"/>
    <w:basedOn w:val="Normal"/>
    <w:next w:val="Normal"/>
    <w:link w:val="Titre6Car"/>
    <w:qFormat/>
    <w:rsid w:val="000D7E6A"/>
    <w:pPr>
      <w:spacing w:before="240" w:after="60"/>
      <w:outlineLvl w:val="5"/>
    </w:pPr>
    <w:rPr>
      <w:rFonts w:ascii="Arial" w:hAnsi="Arial" w:cs="Arial"/>
      <w:b/>
      <w:bCs/>
      <w:sz w:val="22"/>
      <w:szCs w:val="22"/>
      <w:lang w:eastAsia="en-US" w:bidi="en-US"/>
    </w:rPr>
  </w:style>
  <w:style w:type="paragraph" w:styleId="Titre7">
    <w:name w:val="heading 7"/>
    <w:aliases w:val="figure caption,T7,H7,Niveau 7,Niveau7,7 not used in DICO,not used 7,L7,Annexe2,Annexe 1,letter list,lettered list,cnc,Caption number (column-wide),Proposal Center 7,aze,Proposal Center 71,Proposal Center 72,Proposal Center 73,Proposal Center 74"/>
    <w:basedOn w:val="Normal"/>
    <w:next w:val="Normal"/>
    <w:link w:val="Titre7Car"/>
    <w:qFormat/>
    <w:rsid w:val="000D7E6A"/>
    <w:pPr>
      <w:spacing w:before="240" w:after="60"/>
      <w:outlineLvl w:val="6"/>
    </w:pPr>
    <w:rPr>
      <w:rFonts w:ascii="Arial" w:hAnsi="Arial" w:cs="Arial"/>
      <w:lang w:eastAsia="en-US" w:bidi="en-US"/>
    </w:rPr>
  </w:style>
  <w:style w:type="paragraph" w:styleId="Titre8">
    <w:name w:val="heading 8"/>
    <w:aliases w:val="table caption,T8,8 not used in DICO,not used 8,Annexe3,Proposal Center 8,H8,Proposal Center 81,Proposal Center 82,Proposal Center 83,Proposal Center 84,Proposal Center 85,Proposal Center 86,Proposal Center 87,Proposal Center 88"/>
    <w:basedOn w:val="Normal"/>
    <w:next w:val="Normal"/>
    <w:link w:val="Titre8Car"/>
    <w:qFormat/>
    <w:rsid w:val="000D7E6A"/>
    <w:pPr>
      <w:spacing w:before="240" w:after="60"/>
      <w:outlineLvl w:val="7"/>
    </w:pPr>
    <w:rPr>
      <w:rFonts w:ascii="Arial" w:hAnsi="Arial" w:cs="Arial"/>
      <w:i/>
      <w:iCs/>
      <w:lang w:eastAsia="en-US" w:bidi="en-US"/>
    </w:rPr>
  </w:style>
  <w:style w:type="paragraph" w:styleId="Titre9">
    <w:name w:val="heading 9"/>
    <w:aliases w:val="T9,Titre 10,9 not used in DICO,not used 9,Annexe4,Total jours,NV_Überschrift 9,Proposal Center 9,H9,Proposal Center 91,Proposal Center 92,Proposal Center 93,Proposal Center 94,Proposal Center 95,Proposal Center 96,Proposal Center 97"/>
    <w:basedOn w:val="Normal"/>
    <w:next w:val="Normal"/>
    <w:link w:val="Titre9Car"/>
    <w:qFormat/>
    <w:rsid w:val="000D7E6A"/>
    <w:pPr>
      <w:spacing w:before="240" w:after="60"/>
      <w:outlineLvl w:val="8"/>
    </w:pPr>
    <w:rPr>
      <w:rFonts w:cs="Arial"/>
      <w:sz w:val="22"/>
      <w:szCs w:val="22"/>
      <w:lang w:eastAsia="en-US" w:bidi="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D7E6A"/>
    <w:rPr>
      <w:rFonts w:ascii="Cambria" w:eastAsia="Times New Roman" w:hAnsi="Cambria" w:cs="Times New Roman"/>
      <w:b/>
      <w:bCs/>
      <w:color w:val="365F91"/>
      <w:sz w:val="28"/>
      <w:szCs w:val="28"/>
      <w:lang w:eastAsia="fr-FR"/>
    </w:rPr>
  </w:style>
  <w:style w:type="character" w:customStyle="1" w:styleId="Titre2Car">
    <w:name w:val="Titre 2 Car"/>
    <w:aliases w:val="T2 Car,H2 Car,Second level Car,Niveau 2 Car,Niveau2 Car,Contrat 2 Car,Ctt Car,chapitre 1.1 Car,paragraphe Car,heading 2 Car,Titre 21 Car,t2.T2 Car,h2 Car,l2 Car,Überschrift 2 Anhang Car,Überschrift 2 Anhang1 Car,Überschrift 2 Anhang2 Car"/>
    <w:basedOn w:val="Policepardfaut"/>
    <w:link w:val="Titre2"/>
    <w:rsid w:val="000D7E6A"/>
    <w:rPr>
      <w:rFonts w:ascii="Trebuchet MS" w:eastAsia="Times New Roman" w:hAnsi="Trebuchet MS" w:cs="Times New Roman"/>
      <w:b/>
      <w:color w:val="009BB9"/>
      <w:sz w:val="32"/>
      <w:szCs w:val="32"/>
      <w:lang w:eastAsia="fr-FR"/>
    </w:rPr>
  </w:style>
  <w:style w:type="character" w:customStyle="1" w:styleId="Titre3Car">
    <w:name w:val="Titre 3 Car"/>
    <w:aliases w:val="T3 Car,H3 Car,h3 Car,heading 3 Car,3rd level Car,Heading 3 Car,Third level Car,l3 Car,CT Car,chapitre 1.1.1 Car,Niveau 3 Car,Niveau3 Car,Contrat 3 Car,(Shift Ctrl 3) Car,Titre3 Car,Headline3 Car,Heading Three Car,Org Heading 1 Car,t3.T3 Car"/>
    <w:basedOn w:val="Policepardfaut"/>
    <w:link w:val="Titre3"/>
    <w:rsid w:val="000D7E6A"/>
    <w:rPr>
      <w:rFonts w:ascii="Trebuchet MS" w:eastAsia="Times New Roman" w:hAnsi="Trebuchet MS" w:cs="Times New Roman"/>
      <w:color w:val="EB6A09"/>
      <w:sz w:val="24"/>
      <w:szCs w:val="24"/>
      <w:lang w:eastAsia="fr-FR"/>
    </w:rPr>
  </w:style>
  <w:style w:type="character" w:customStyle="1" w:styleId="Titre4Car">
    <w:name w:val="Titre 4 Car"/>
    <w:aliases w:val="H4 Car,Heading 4 Car,Fourth level Car,T4 Car,Titre 1.111 Car,Ref Heading 1 Car,rh1 Car,Heading sql Car,Titre 41 Car,t4.T4 Car,Titre4 Car,heading 4 Car,l4 Car,l41 Car,l42 Car,h4 Car,4 Car,numéroté  1.1.1.1. Car,numéroté  1.1.1.1.1 Car,I4 Car"/>
    <w:basedOn w:val="Policepardfaut"/>
    <w:link w:val="Titre4"/>
    <w:rsid w:val="000D7E6A"/>
    <w:rPr>
      <w:rFonts w:ascii="Arial" w:eastAsia="Times New Roman" w:hAnsi="Arial" w:cs="Arial"/>
      <w:b/>
      <w:bCs/>
      <w:sz w:val="28"/>
      <w:szCs w:val="28"/>
      <w:lang w:bidi="en-US"/>
    </w:rPr>
  </w:style>
  <w:style w:type="character" w:customStyle="1" w:styleId="Titre5Car">
    <w:name w:val="Titre 5 Car"/>
    <w:aliases w:val="5 not used in DICO Car,not used 5 Car,H5 Car,Niveau 5 Car,Niveau5 Car,T5 Car,Titre5 Car,heading 5 Car,Titre 1.1111 Car,Heading 5 Car,Appendix1 Car,L5 Car,Block Label Car,Contrat 5 Car,h5 Car,Numbered Sub-list Car,PIM 5 Car,ASAPHeading 5 Car"/>
    <w:basedOn w:val="Policepardfaut"/>
    <w:link w:val="Titre5"/>
    <w:rsid w:val="000D7E6A"/>
    <w:rPr>
      <w:rFonts w:ascii="Arial" w:eastAsia="Times New Roman" w:hAnsi="Arial" w:cs="Arial"/>
      <w:b/>
      <w:bCs/>
      <w:i/>
      <w:iCs/>
      <w:sz w:val="26"/>
      <w:szCs w:val="26"/>
      <w:lang w:bidi="en-US"/>
    </w:rPr>
  </w:style>
  <w:style w:type="character" w:customStyle="1" w:styleId="Titre6Car">
    <w:name w:val="Titre 6 Car"/>
    <w:aliases w:val="T6 Car,H6 Car,Niveau 6 Car,Niveau6 Car,6 not used in DICO Car,not used 6 Car,Annexe1 Car,Aston T6 Car,Lev 6 Car,sub-dash Car,sd Car,5 Car,Bullet list Car,(Shift Ctrl 6) Car,DO NOT USE_h6 Car,H61 Car,H62 Car,H611 Car,Heading6_Titre6 Car"/>
    <w:basedOn w:val="Policepardfaut"/>
    <w:link w:val="Titre6"/>
    <w:rsid w:val="000D7E6A"/>
    <w:rPr>
      <w:rFonts w:ascii="Arial" w:eastAsia="Times New Roman" w:hAnsi="Arial" w:cs="Arial"/>
      <w:b/>
      <w:bCs/>
      <w:lang w:bidi="en-US"/>
    </w:rPr>
  </w:style>
  <w:style w:type="character" w:customStyle="1" w:styleId="Titre7Car">
    <w:name w:val="Titre 7 Car"/>
    <w:aliases w:val="figure caption Car,T7 Car,H7 Car,Niveau 7 Car,Niveau7 Car,7 not used in DICO Car,not used 7 Car,L7 Car,Annexe2 Car,Annexe 1 Car,letter list Car,lettered list Car,cnc Car,Caption number (column-wide) Car,Proposal Center 7 Car,aze Car"/>
    <w:basedOn w:val="Policepardfaut"/>
    <w:link w:val="Titre7"/>
    <w:rsid w:val="000D7E6A"/>
    <w:rPr>
      <w:rFonts w:ascii="Arial" w:eastAsia="Times New Roman" w:hAnsi="Arial" w:cs="Arial"/>
      <w:sz w:val="24"/>
      <w:szCs w:val="24"/>
      <w:lang w:bidi="en-US"/>
    </w:rPr>
  </w:style>
  <w:style w:type="character" w:customStyle="1" w:styleId="Titre8Car">
    <w:name w:val="Titre 8 Car"/>
    <w:aliases w:val="table caption Car,T8 Car,8 not used in DICO Car,not used 8 Car,Annexe3 Car,Proposal Center 8 Car,H8 Car,Proposal Center 81 Car,Proposal Center 82 Car,Proposal Center 83 Car,Proposal Center 84 Car,Proposal Center 85 Car,Proposal Center 86 Car"/>
    <w:basedOn w:val="Policepardfaut"/>
    <w:link w:val="Titre8"/>
    <w:rsid w:val="000D7E6A"/>
    <w:rPr>
      <w:rFonts w:ascii="Arial" w:eastAsia="Times New Roman" w:hAnsi="Arial" w:cs="Arial"/>
      <w:i/>
      <w:iCs/>
      <w:sz w:val="24"/>
      <w:szCs w:val="24"/>
      <w:lang w:bidi="en-US"/>
    </w:rPr>
  </w:style>
  <w:style w:type="character" w:customStyle="1" w:styleId="Titre9Car">
    <w:name w:val="Titre 9 Car"/>
    <w:aliases w:val="T9 Car,Titre 10 Car,9 not used in DICO Car,not used 9 Car,Annexe4 Car,Total jours Car,NV_Überschrift 9 Car,Proposal Center 9 Car,H9 Car,Proposal Center 91 Car,Proposal Center 92 Car,Proposal Center 93 Car,Proposal Center 94 Car"/>
    <w:basedOn w:val="Policepardfaut"/>
    <w:link w:val="Titre9"/>
    <w:rsid w:val="000D7E6A"/>
    <w:rPr>
      <w:rFonts w:ascii="Cambria" w:eastAsia="Times New Roman" w:hAnsi="Cambria" w:cs="Arial"/>
      <w:lang w:bidi="en-US"/>
    </w:rPr>
  </w:style>
  <w:style w:type="paragraph" w:styleId="En-tte">
    <w:name w:val="header"/>
    <w:aliases w:val="En-tête1,E.e,En-tête 1.1,Header 1,index,ho,header odd,titre principal,En-tête-1,En-tête-2,header,et,En-tête SQ,E,h,Header/Footer,En-tête 1,En-tête11,E.e1,first,heading one"/>
    <w:basedOn w:val="Normal"/>
    <w:link w:val="En-tteCar"/>
    <w:unhideWhenUsed/>
    <w:rsid w:val="000D7E6A"/>
    <w:pPr>
      <w:tabs>
        <w:tab w:val="center" w:pos="4536"/>
        <w:tab w:val="right" w:pos="9072"/>
      </w:tabs>
      <w:spacing w:after="0"/>
    </w:pPr>
  </w:style>
  <w:style w:type="character" w:customStyle="1" w:styleId="En-tteCar">
    <w:name w:val="En-tête Car"/>
    <w:aliases w:val="En-tête1 Car,E.e Car,En-tête 1.1 Car,Header 1 Car,index Car,ho Car,header odd Car,titre principal Car,En-tête-1 Car,En-tête-2 Car,header Car,et Car,En-tête SQ Car,E Car,h Car,Header/Footer Car,En-tête 1 Car,En-tête11 Car,E.e1 Car,first Car"/>
    <w:basedOn w:val="Policepardfaut"/>
    <w:link w:val="En-tte"/>
    <w:rsid w:val="000D7E6A"/>
    <w:rPr>
      <w:rFonts w:ascii="Cambria" w:eastAsia="Times New Roman" w:hAnsi="Cambria" w:cs="Times New Roman"/>
      <w:sz w:val="24"/>
      <w:szCs w:val="24"/>
      <w:lang w:eastAsia="fr-FR"/>
    </w:rPr>
  </w:style>
  <w:style w:type="paragraph" w:styleId="Pieddepage">
    <w:name w:val="footer"/>
    <w:basedOn w:val="Normal"/>
    <w:link w:val="PieddepageCar"/>
    <w:uiPriority w:val="99"/>
    <w:unhideWhenUsed/>
    <w:rsid w:val="000D7E6A"/>
    <w:pPr>
      <w:tabs>
        <w:tab w:val="center" w:pos="4536"/>
        <w:tab w:val="right" w:pos="9072"/>
      </w:tabs>
      <w:spacing w:after="0"/>
    </w:pPr>
  </w:style>
  <w:style w:type="character" w:customStyle="1" w:styleId="PieddepageCar">
    <w:name w:val="Pied de page Car"/>
    <w:basedOn w:val="Policepardfaut"/>
    <w:link w:val="Pieddepage"/>
    <w:uiPriority w:val="99"/>
    <w:rsid w:val="000D7E6A"/>
    <w:rPr>
      <w:rFonts w:ascii="Cambria" w:eastAsia="Times New Roman" w:hAnsi="Cambria" w:cs="Times New Roman"/>
      <w:sz w:val="24"/>
      <w:szCs w:val="24"/>
      <w:lang w:eastAsia="fr-FR"/>
    </w:rPr>
  </w:style>
  <w:style w:type="paragraph" w:styleId="Textedebulles">
    <w:name w:val="Balloon Text"/>
    <w:basedOn w:val="Normal"/>
    <w:link w:val="TextedebullesCar"/>
    <w:unhideWhenUsed/>
    <w:rsid w:val="000D7E6A"/>
    <w:pPr>
      <w:spacing w:after="0"/>
    </w:pPr>
    <w:rPr>
      <w:rFonts w:ascii="Tahoma" w:hAnsi="Tahoma" w:cs="Tahoma"/>
      <w:sz w:val="16"/>
      <w:szCs w:val="16"/>
    </w:rPr>
  </w:style>
  <w:style w:type="character" w:customStyle="1" w:styleId="TextedebullesCar">
    <w:name w:val="Texte de bulles Car"/>
    <w:basedOn w:val="Policepardfaut"/>
    <w:link w:val="Textedebulles"/>
    <w:rsid w:val="000D7E6A"/>
    <w:rPr>
      <w:rFonts w:ascii="Tahoma" w:eastAsia="Times New Roman" w:hAnsi="Tahoma" w:cs="Tahoma"/>
      <w:sz w:val="16"/>
      <w:szCs w:val="16"/>
      <w:lang w:eastAsia="fr-FR"/>
    </w:rPr>
  </w:style>
  <w:style w:type="paragraph" w:styleId="Paragraphedeliste">
    <w:name w:val="List Paragraph"/>
    <w:basedOn w:val="Normal"/>
    <w:uiPriority w:val="34"/>
    <w:qFormat/>
    <w:rsid w:val="000D7E6A"/>
    <w:pPr>
      <w:ind w:left="720"/>
      <w:contextualSpacing/>
    </w:pPr>
  </w:style>
  <w:style w:type="paragraph" w:styleId="En-ttedetabledesmatires">
    <w:name w:val="TOC Heading"/>
    <w:basedOn w:val="Titre1"/>
    <w:next w:val="Normal"/>
    <w:uiPriority w:val="39"/>
    <w:unhideWhenUsed/>
    <w:qFormat/>
    <w:rsid w:val="000D7E6A"/>
    <w:pPr>
      <w:spacing w:line="276" w:lineRule="auto"/>
      <w:outlineLvl w:val="9"/>
    </w:pPr>
    <w:rPr>
      <w:lang w:eastAsia="en-US"/>
    </w:rPr>
  </w:style>
  <w:style w:type="paragraph" w:customStyle="1" w:styleId="StyleNoir10Left">
    <w:name w:val="StyleNoir10Left"/>
    <w:basedOn w:val="Normal"/>
    <w:qFormat/>
    <w:rsid w:val="000D7E6A"/>
    <w:rPr>
      <w:rFonts w:ascii="Trebuchet MS" w:hAnsi="Trebuchet MS"/>
      <w:b/>
      <w:color w:val="000000"/>
      <w:sz w:val="20"/>
      <w:szCs w:val="20"/>
    </w:rPr>
  </w:style>
  <w:style w:type="character" w:customStyle="1" w:styleId="StyleNoir10LeftCar">
    <w:name w:val="StyleNoir10Left Car"/>
    <w:basedOn w:val="Policepardfaut"/>
    <w:rsid w:val="000D7E6A"/>
    <w:rPr>
      <w:rFonts w:ascii="Trebuchet MS" w:hAnsi="Trebuchet MS"/>
      <w:b/>
      <w:color w:val="000000"/>
      <w:sz w:val="20"/>
      <w:szCs w:val="20"/>
    </w:rPr>
  </w:style>
  <w:style w:type="paragraph" w:customStyle="1" w:styleId="StyleNoir10">
    <w:name w:val="StyleNoir10"/>
    <w:basedOn w:val="Normal"/>
    <w:link w:val="StyleNoir10Car"/>
    <w:qFormat/>
    <w:rsid w:val="000D7E6A"/>
    <w:pPr>
      <w:jc w:val="both"/>
    </w:pPr>
    <w:rPr>
      <w:rFonts w:ascii="Trebuchet MS" w:hAnsi="Trebuchet MS"/>
      <w:color w:val="000000"/>
      <w:sz w:val="20"/>
      <w:szCs w:val="20"/>
    </w:rPr>
  </w:style>
  <w:style w:type="character" w:customStyle="1" w:styleId="StyleNoir10Car">
    <w:name w:val="StyleNoir10 Car"/>
    <w:basedOn w:val="Policepardfaut"/>
    <w:link w:val="StyleNoir10"/>
    <w:rsid w:val="000D7E6A"/>
    <w:rPr>
      <w:rFonts w:ascii="Trebuchet MS" w:eastAsia="Times New Roman" w:hAnsi="Trebuchet MS" w:cs="Times New Roman"/>
      <w:color w:val="000000"/>
      <w:sz w:val="20"/>
      <w:szCs w:val="20"/>
      <w:lang w:eastAsia="fr-FR"/>
    </w:rPr>
  </w:style>
  <w:style w:type="paragraph" w:customStyle="1" w:styleId="StyleOrange12">
    <w:name w:val="StyleOrange12"/>
    <w:basedOn w:val="Normal"/>
    <w:link w:val="StyleOrange12Car"/>
    <w:qFormat/>
    <w:rsid w:val="000D7E6A"/>
    <w:pPr>
      <w:ind w:left="1416"/>
      <w:jc w:val="both"/>
    </w:pPr>
    <w:rPr>
      <w:rFonts w:ascii="Trebuchet MS" w:hAnsi="Trebuchet MS"/>
      <w:color w:val="EB6A09"/>
    </w:rPr>
  </w:style>
  <w:style w:type="character" w:customStyle="1" w:styleId="StyleOrange12Car">
    <w:name w:val="StyleOrange12 Car"/>
    <w:basedOn w:val="Policepardfaut"/>
    <w:link w:val="StyleOrange12"/>
    <w:rsid w:val="000D7E6A"/>
    <w:rPr>
      <w:rFonts w:ascii="Trebuchet MS" w:eastAsia="Times New Roman" w:hAnsi="Trebuchet MS" w:cs="Times New Roman"/>
      <w:color w:val="EB6A09"/>
      <w:sz w:val="24"/>
      <w:szCs w:val="24"/>
      <w:lang w:eastAsia="fr-FR"/>
    </w:rPr>
  </w:style>
  <w:style w:type="paragraph" w:customStyle="1" w:styleId="StyleBleu10Puce">
    <w:name w:val="StyleBleu10Puce"/>
    <w:basedOn w:val="Normal"/>
    <w:link w:val="StyleBleu10PuceCar"/>
    <w:qFormat/>
    <w:rsid w:val="000D7E6A"/>
    <w:pPr>
      <w:jc w:val="both"/>
    </w:pPr>
    <w:rPr>
      <w:rFonts w:ascii="Trebuchet MS" w:hAnsi="Trebuchet MS"/>
      <w:color w:val="009BB9"/>
      <w:sz w:val="20"/>
      <w:szCs w:val="20"/>
    </w:rPr>
  </w:style>
  <w:style w:type="character" w:customStyle="1" w:styleId="StyleBleu10PuceCar">
    <w:name w:val="StyleBleu10Puce Car"/>
    <w:basedOn w:val="Policepardfaut"/>
    <w:link w:val="StyleBleu10Puce"/>
    <w:rsid w:val="000D7E6A"/>
    <w:rPr>
      <w:rFonts w:ascii="Trebuchet MS" w:eastAsia="Times New Roman" w:hAnsi="Trebuchet MS" w:cs="Times New Roman"/>
      <w:color w:val="009BB9"/>
      <w:sz w:val="20"/>
      <w:szCs w:val="20"/>
      <w:lang w:eastAsia="fr-FR"/>
    </w:rPr>
  </w:style>
  <w:style w:type="character" w:customStyle="1" w:styleId="Titre1Car1">
    <w:name w:val="Titre 1 Car1"/>
    <w:basedOn w:val="Policepardfaut"/>
    <w:link w:val="Titre1"/>
    <w:uiPriority w:val="9"/>
    <w:rsid w:val="000D7E6A"/>
    <w:rPr>
      <w:rFonts w:ascii="Trebuchet MS" w:eastAsia="Times New Roman" w:hAnsi="Trebuchet MS" w:cs="Times New Roman"/>
      <w:color w:val="EB6A09"/>
      <w:sz w:val="38"/>
      <w:szCs w:val="38"/>
      <w:lang w:eastAsia="fr-FR"/>
    </w:rPr>
  </w:style>
  <w:style w:type="paragraph" w:customStyle="1" w:styleId="StyleNoir9RetraitInterlo">
    <w:name w:val="StyleNoir9RetraitInterlo"/>
    <w:basedOn w:val="Normal"/>
    <w:link w:val="StyleNoir9RetraitInterloCar"/>
    <w:qFormat/>
    <w:rsid w:val="000D7E6A"/>
    <w:rPr>
      <w:rFonts w:ascii="Trebuchet MS" w:hAnsi="Trebuchet MS"/>
      <w:color w:val="000000"/>
      <w:sz w:val="20"/>
      <w:szCs w:val="20"/>
    </w:rPr>
  </w:style>
  <w:style w:type="character" w:customStyle="1" w:styleId="StyleNoir9RetraitInterloCar">
    <w:name w:val="StyleNoir9RetraitInterlo Car"/>
    <w:basedOn w:val="Policepardfaut"/>
    <w:link w:val="StyleNoir9RetraitInterlo"/>
    <w:rsid w:val="000D7E6A"/>
    <w:rPr>
      <w:rFonts w:ascii="Trebuchet MS" w:eastAsia="Times New Roman" w:hAnsi="Trebuchet MS" w:cs="Times New Roman"/>
      <w:color w:val="000000"/>
      <w:sz w:val="20"/>
      <w:szCs w:val="20"/>
      <w:lang w:eastAsia="fr-FR"/>
    </w:rPr>
  </w:style>
  <w:style w:type="paragraph" w:customStyle="1" w:styleId="StyleOrange12Right">
    <w:name w:val="StyleOrange12Right"/>
    <w:basedOn w:val="Normal"/>
    <w:link w:val="StyleOrange12RightCar"/>
    <w:qFormat/>
    <w:rsid w:val="000D7E6A"/>
    <w:pPr>
      <w:jc w:val="right"/>
    </w:pPr>
    <w:rPr>
      <w:rFonts w:ascii="Trebuchet MS" w:hAnsi="Trebuchet MS"/>
      <w:color w:val="EB6A09"/>
    </w:rPr>
  </w:style>
  <w:style w:type="character" w:customStyle="1" w:styleId="StyleOrange12RightCar">
    <w:name w:val="StyleOrange12Right Car"/>
    <w:basedOn w:val="Policepardfaut"/>
    <w:link w:val="StyleOrange12Right"/>
    <w:rsid w:val="000D7E6A"/>
    <w:rPr>
      <w:rFonts w:ascii="Trebuchet MS" w:eastAsia="Times New Roman" w:hAnsi="Trebuchet MS" w:cs="Times New Roman"/>
      <w:color w:val="EB6A09"/>
      <w:sz w:val="24"/>
      <w:szCs w:val="24"/>
      <w:lang w:eastAsia="fr-FR"/>
    </w:rPr>
  </w:style>
  <w:style w:type="paragraph" w:customStyle="1" w:styleId="StyleOrangeBP12">
    <w:name w:val="StyleOrangeBP12"/>
    <w:basedOn w:val="Normal"/>
    <w:qFormat/>
    <w:rsid w:val="000D7E6A"/>
    <w:rPr>
      <w:rFonts w:ascii="Trebuchet MS" w:hAnsi="Trebuchet MS"/>
      <w:color w:val="EB6A09"/>
    </w:rPr>
  </w:style>
  <w:style w:type="character" w:customStyle="1" w:styleId="StyleOrangeBP12Car">
    <w:name w:val="StyleOrangeBP12 Car"/>
    <w:basedOn w:val="Policepardfaut"/>
    <w:rsid w:val="000D7E6A"/>
    <w:rPr>
      <w:rFonts w:ascii="Trebuchet MS" w:hAnsi="Trebuchet MS"/>
      <w:color w:val="EB6A09"/>
      <w:sz w:val="24"/>
      <w:szCs w:val="24"/>
    </w:rPr>
  </w:style>
  <w:style w:type="paragraph" w:customStyle="1" w:styleId="StyleBleuFonce16GrasRight">
    <w:name w:val="StyleBleuFonce16GrasRight"/>
    <w:basedOn w:val="Normal"/>
    <w:link w:val="StyleBleuFonce16GrasRightCar"/>
    <w:qFormat/>
    <w:rsid w:val="000D7E6A"/>
    <w:pPr>
      <w:jc w:val="right"/>
    </w:pPr>
    <w:rPr>
      <w:rFonts w:ascii="Trebuchet MS" w:hAnsi="Trebuchet MS"/>
      <w:b/>
      <w:color w:val="00399E"/>
      <w:sz w:val="32"/>
      <w:szCs w:val="32"/>
    </w:rPr>
  </w:style>
  <w:style w:type="character" w:customStyle="1" w:styleId="StyleBleuFonce16GrasRightCar">
    <w:name w:val="StyleBleuFonce16GrasRight Car"/>
    <w:basedOn w:val="Policepardfaut"/>
    <w:link w:val="StyleBleuFonce16GrasRight"/>
    <w:rsid w:val="000D7E6A"/>
    <w:rPr>
      <w:rFonts w:ascii="Trebuchet MS" w:eastAsia="Times New Roman" w:hAnsi="Trebuchet MS" w:cs="Times New Roman"/>
      <w:b/>
      <w:color w:val="00399E"/>
      <w:sz w:val="32"/>
      <w:szCs w:val="32"/>
      <w:lang w:eastAsia="fr-FR"/>
    </w:rPr>
  </w:style>
  <w:style w:type="paragraph" w:customStyle="1" w:styleId="StyleBleu10">
    <w:name w:val="StyleBleu10"/>
    <w:basedOn w:val="Normal"/>
    <w:link w:val="StyleBleu10Car"/>
    <w:qFormat/>
    <w:rsid w:val="000D7E6A"/>
    <w:pPr>
      <w:jc w:val="both"/>
    </w:pPr>
    <w:rPr>
      <w:rFonts w:ascii="Trebuchet MS" w:hAnsi="Trebuchet MS"/>
      <w:color w:val="009BB9"/>
      <w:sz w:val="20"/>
      <w:szCs w:val="20"/>
    </w:rPr>
  </w:style>
  <w:style w:type="character" w:customStyle="1" w:styleId="StyleBleu10Car">
    <w:name w:val="StyleBleu10 Car"/>
    <w:basedOn w:val="Policepardfaut"/>
    <w:link w:val="StyleBleu10"/>
    <w:rsid w:val="000D7E6A"/>
    <w:rPr>
      <w:rFonts w:ascii="Trebuchet MS" w:eastAsia="Times New Roman" w:hAnsi="Trebuchet MS" w:cs="Times New Roman"/>
      <w:color w:val="009BB9"/>
      <w:sz w:val="20"/>
      <w:szCs w:val="20"/>
      <w:lang w:eastAsia="fr-FR"/>
    </w:rPr>
  </w:style>
  <w:style w:type="paragraph" w:customStyle="1" w:styleId="StyleTurquoiseBP9RetraitCiv">
    <w:name w:val="StyleTurquoiseBP9RetraitCiv"/>
    <w:basedOn w:val="Normal"/>
    <w:link w:val="StyleTurquoiseBP9RetraitCivCar"/>
    <w:qFormat/>
    <w:rsid w:val="000D7E6A"/>
    <w:pPr>
      <w:ind w:left="708"/>
    </w:pPr>
    <w:rPr>
      <w:rFonts w:ascii="Trebuchet MS" w:hAnsi="Trebuchet MS"/>
      <w:color w:val="009BB9"/>
      <w:sz w:val="20"/>
      <w:szCs w:val="20"/>
    </w:rPr>
  </w:style>
  <w:style w:type="character" w:customStyle="1" w:styleId="StyleTurquoiseBP9RetraitCivCar">
    <w:name w:val="StyleTurquoiseBP9RetraitCiv Car"/>
    <w:basedOn w:val="Policepardfaut"/>
    <w:link w:val="StyleTurquoiseBP9RetraitCiv"/>
    <w:rsid w:val="000D7E6A"/>
    <w:rPr>
      <w:rFonts w:ascii="Trebuchet MS" w:eastAsia="Times New Roman" w:hAnsi="Trebuchet MS" w:cs="Times New Roman"/>
      <w:color w:val="009BB9"/>
      <w:sz w:val="20"/>
      <w:szCs w:val="20"/>
      <w:lang w:eastAsia="fr-FR"/>
    </w:rPr>
  </w:style>
  <w:style w:type="paragraph" w:customStyle="1" w:styleId="StyleOrange10Puce">
    <w:name w:val="StyleOrange10Puce"/>
    <w:basedOn w:val="Normal"/>
    <w:link w:val="StyleOrange10PuceCar"/>
    <w:qFormat/>
    <w:rsid w:val="000D7E6A"/>
    <w:pPr>
      <w:jc w:val="both"/>
    </w:pPr>
    <w:rPr>
      <w:rFonts w:ascii="Trebuchet MS" w:hAnsi="Trebuchet MS"/>
      <w:color w:val="EB6A09"/>
      <w:sz w:val="20"/>
      <w:szCs w:val="20"/>
    </w:rPr>
  </w:style>
  <w:style w:type="character" w:customStyle="1" w:styleId="StyleOrange10PuceCar">
    <w:name w:val="StyleOrange10Puce Car"/>
    <w:basedOn w:val="Policepardfaut"/>
    <w:link w:val="StyleOrange10Puce"/>
    <w:rsid w:val="000D7E6A"/>
    <w:rPr>
      <w:rFonts w:ascii="Trebuchet MS" w:eastAsia="Times New Roman" w:hAnsi="Trebuchet MS" w:cs="Times New Roman"/>
      <w:color w:val="EB6A09"/>
      <w:sz w:val="20"/>
      <w:szCs w:val="20"/>
      <w:lang w:eastAsia="fr-FR"/>
    </w:rPr>
  </w:style>
  <w:style w:type="paragraph" w:customStyle="1" w:styleId="StyleNoir10LeftSurligne">
    <w:name w:val="StyleNoir10LeftSurligne"/>
    <w:basedOn w:val="Normal"/>
    <w:link w:val="StyleNoir10LeftSurligneCar"/>
    <w:qFormat/>
    <w:rsid w:val="000D7E6A"/>
    <w:pPr>
      <w:jc w:val="both"/>
    </w:pPr>
    <w:rPr>
      <w:rFonts w:ascii="Trebuchet MS" w:hAnsi="Trebuchet MS"/>
      <w:color w:val="000000"/>
      <w:sz w:val="20"/>
      <w:szCs w:val="20"/>
    </w:rPr>
  </w:style>
  <w:style w:type="character" w:customStyle="1" w:styleId="StyleNoir10LeftSurligneCar">
    <w:name w:val="StyleNoir10LeftSurligne Car"/>
    <w:basedOn w:val="Policepardfaut"/>
    <w:link w:val="StyleNoir10LeftSurligne"/>
    <w:rsid w:val="000D7E6A"/>
    <w:rPr>
      <w:rFonts w:ascii="Trebuchet MS" w:eastAsia="Times New Roman" w:hAnsi="Trebuchet MS" w:cs="Times New Roman"/>
      <w:color w:val="000000"/>
      <w:sz w:val="20"/>
      <w:szCs w:val="20"/>
      <w:lang w:eastAsia="fr-FR"/>
    </w:rPr>
  </w:style>
  <w:style w:type="paragraph" w:customStyle="1" w:styleId="StyleOrange12Puce">
    <w:name w:val="StyleOrange12Puce"/>
    <w:basedOn w:val="Normal"/>
    <w:link w:val="StyleOrange12PuceCar"/>
    <w:qFormat/>
    <w:rsid w:val="000D7E6A"/>
    <w:pPr>
      <w:jc w:val="both"/>
    </w:pPr>
    <w:rPr>
      <w:rFonts w:ascii="Trebuchet MS" w:hAnsi="Trebuchet MS"/>
      <w:color w:val="EB6A09"/>
    </w:rPr>
  </w:style>
  <w:style w:type="character" w:customStyle="1" w:styleId="StyleOrange12PuceCar">
    <w:name w:val="StyleOrange12Puce Car"/>
    <w:basedOn w:val="Policepardfaut"/>
    <w:link w:val="StyleOrange12Puce"/>
    <w:rsid w:val="000D7E6A"/>
    <w:rPr>
      <w:rFonts w:ascii="Trebuchet MS" w:eastAsia="Times New Roman" w:hAnsi="Trebuchet MS" w:cs="Times New Roman"/>
      <w:color w:val="EB6A09"/>
      <w:sz w:val="24"/>
      <w:szCs w:val="24"/>
      <w:lang w:eastAsia="fr-FR"/>
    </w:rPr>
  </w:style>
  <w:style w:type="paragraph" w:customStyle="1" w:styleId="StyleBleu12Puce">
    <w:name w:val="StyleBleu12Puce"/>
    <w:basedOn w:val="Normal"/>
    <w:link w:val="StyleBleu12PuceCar"/>
    <w:qFormat/>
    <w:rsid w:val="000D7E6A"/>
    <w:pPr>
      <w:jc w:val="both"/>
    </w:pPr>
    <w:rPr>
      <w:rFonts w:ascii="Trebuchet MS" w:hAnsi="Trebuchet MS"/>
      <w:color w:val="009BB9"/>
    </w:rPr>
  </w:style>
  <w:style w:type="character" w:customStyle="1" w:styleId="StyleBleu12PuceCar">
    <w:name w:val="StyleBleu12Puce Car"/>
    <w:basedOn w:val="Policepardfaut"/>
    <w:link w:val="StyleBleu12Puce"/>
    <w:rsid w:val="000D7E6A"/>
    <w:rPr>
      <w:rFonts w:ascii="Trebuchet MS" w:eastAsia="Times New Roman" w:hAnsi="Trebuchet MS" w:cs="Times New Roman"/>
      <w:color w:val="009BB9"/>
      <w:sz w:val="24"/>
      <w:szCs w:val="24"/>
      <w:lang w:eastAsia="fr-FR"/>
    </w:rPr>
  </w:style>
  <w:style w:type="paragraph" w:customStyle="1" w:styleId="StyleBleuFonce16Gras">
    <w:name w:val="StyleBleuFonce16Gras"/>
    <w:basedOn w:val="Normal"/>
    <w:link w:val="StyleBleuFonce16GrasCar"/>
    <w:qFormat/>
    <w:rsid w:val="000D7E6A"/>
    <w:pPr>
      <w:jc w:val="both"/>
    </w:pPr>
    <w:rPr>
      <w:rFonts w:ascii="Trebuchet MS" w:hAnsi="Trebuchet MS"/>
      <w:b/>
      <w:color w:val="00399E"/>
      <w:sz w:val="32"/>
      <w:szCs w:val="32"/>
    </w:rPr>
  </w:style>
  <w:style w:type="character" w:customStyle="1" w:styleId="StyleBleuFonce16GrasCar">
    <w:name w:val="StyleBleuFonce16Gras Car"/>
    <w:basedOn w:val="Policepardfaut"/>
    <w:link w:val="StyleBleuFonce16Gras"/>
    <w:rsid w:val="000D7E6A"/>
    <w:rPr>
      <w:rFonts w:ascii="Trebuchet MS" w:eastAsia="Times New Roman" w:hAnsi="Trebuchet MS" w:cs="Times New Roman"/>
      <w:b/>
      <w:color w:val="00399E"/>
      <w:sz w:val="32"/>
      <w:szCs w:val="32"/>
      <w:lang w:eastAsia="fr-FR"/>
    </w:rPr>
  </w:style>
  <w:style w:type="paragraph" w:customStyle="1" w:styleId="StyleOrange10">
    <w:name w:val="StyleOrange10"/>
    <w:basedOn w:val="Normal"/>
    <w:link w:val="StyleOrange10Car"/>
    <w:qFormat/>
    <w:rsid w:val="000D7E6A"/>
    <w:pPr>
      <w:jc w:val="both"/>
    </w:pPr>
    <w:rPr>
      <w:rFonts w:ascii="Trebuchet MS" w:hAnsi="Trebuchet MS"/>
      <w:color w:val="EB6A09"/>
      <w:sz w:val="20"/>
      <w:szCs w:val="20"/>
    </w:rPr>
  </w:style>
  <w:style w:type="character" w:customStyle="1" w:styleId="StyleOrange10Car">
    <w:name w:val="StyleOrange10 Car"/>
    <w:basedOn w:val="Policepardfaut"/>
    <w:link w:val="StyleOrange10"/>
    <w:rsid w:val="000D7E6A"/>
    <w:rPr>
      <w:rFonts w:ascii="Trebuchet MS" w:eastAsia="Times New Roman" w:hAnsi="Trebuchet MS" w:cs="Times New Roman"/>
      <w:color w:val="EB6A09"/>
      <w:sz w:val="20"/>
      <w:szCs w:val="20"/>
      <w:lang w:eastAsia="fr-FR"/>
    </w:rPr>
  </w:style>
  <w:style w:type="paragraph" w:customStyle="1" w:styleId="StyleNoir9">
    <w:name w:val="StyleNoir9"/>
    <w:basedOn w:val="Normal"/>
    <w:link w:val="StyleNoir9Car"/>
    <w:qFormat/>
    <w:rsid w:val="000D7E6A"/>
    <w:pPr>
      <w:jc w:val="both"/>
    </w:pPr>
    <w:rPr>
      <w:rFonts w:ascii="Trebuchet MS" w:hAnsi="Trebuchet MS"/>
      <w:color w:val="000000"/>
      <w:sz w:val="20"/>
      <w:szCs w:val="20"/>
    </w:rPr>
  </w:style>
  <w:style w:type="character" w:customStyle="1" w:styleId="StyleNoir9Car">
    <w:name w:val="StyleNoir9 Car"/>
    <w:basedOn w:val="Policepardfaut"/>
    <w:link w:val="StyleNoir9"/>
    <w:rsid w:val="000D7E6A"/>
    <w:rPr>
      <w:rFonts w:ascii="Trebuchet MS" w:eastAsia="Times New Roman" w:hAnsi="Trebuchet MS" w:cs="Times New Roman"/>
      <w:color w:val="000000"/>
      <w:sz w:val="20"/>
      <w:szCs w:val="20"/>
      <w:lang w:eastAsia="fr-FR"/>
    </w:rPr>
  </w:style>
  <w:style w:type="paragraph" w:customStyle="1" w:styleId="StyleNoirSurligne9">
    <w:name w:val="StyleNoirSurligne9"/>
    <w:basedOn w:val="Normal"/>
    <w:link w:val="StyleNoirSurligne9Car"/>
    <w:qFormat/>
    <w:rsid w:val="000D7E6A"/>
    <w:pPr>
      <w:jc w:val="both"/>
    </w:pPr>
    <w:rPr>
      <w:rFonts w:ascii="Trebuchet MS" w:hAnsi="Trebuchet MS"/>
      <w:color w:val="000000"/>
      <w:sz w:val="20"/>
      <w:szCs w:val="20"/>
    </w:rPr>
  </w:style>
  <w:style w:type="character" w:customStyle="1" w:styleId="StyleNoirSurligne9Car">
    <w:name w:val="StyleNoirSurligne9 Car"/>
    <w:basedOn w:val="Policepardfaut"/>
    <w:link w:val="StyleNoirSurligne9"/>
    <w:rsid w:val="000D7E6A"/>
    <w:rPr>
      <w:rFonts w:ascii="Trebuchet MS" w:eastAsia="Times New Roman" w:hAnsi="Trebuchet MS" w:cs="Times New Roman"/>
      <w:color w:val="000000"/>
      <w:sz w:val="20"/>
      <w:szCs w:val="20"/>
      <w:lang w:eastAsia="fr-FR"/>
    </w:rPr>
  </w:style>
  <w:style w:type="paragraph" w:customStyle="1" w:styleId="StyleNoirItalique9">
    <w:name w:val="StyleNoirItalique9"/>
    <w:basedOn w:val="Normal"/>
    <w:link w:val="StyleNoirItalique9Car"/>
    <w:qFormat/>
    <w:rsid w:val="000D7E6A"/>
    <w:pPr>
      <w:jc w:val="both"/>
    </w:pPr>
    <w:rPr>
      <w:rFonts w:ascii="Trebuchet MS" w:hAnsi="Trebuchet MS"/>
      <w:i/>
      <w:color w:val="000000"/>
      <w:sz w:val="20"/>
      <w:szCs w:val="20"/>
    </w:rPr>
  </w:style>
  <w:style w:type="character" w:customStyle="1" w:styleId="StyleNoirItalique9Car">
    <w:name w:val="StyleNoirItalique9 Car"/>
    <w:basedOn w:val="Policepardfaut"/>
    <w:link w:val="StyleNoirItalique9"/>
    <w:rsid w:val="000D7E6A"/>
    <w:rPr>
      <w:rFonts w:ascii="Trebuchet MS" w:eastAsia="Times New Roman" w:hAnsi="Trebuchet MS" w:cs="Times New Roman"/>
      <w:i/>
      <w:color w:val="000000"/>
      <w:sz w:val="20"/>
      <w:szCs w:val="20"/>
      <w:lang w:eastAsia="fr-FR"/>
    </w:rPr>
  </w:style>
  <w:style w:type="paragraph" w:customStyle="1" w:styleId="StyleNoirGras9">
    <w:name w:val="StyleNoirGras9"/>
    <w:basedOn w:val="Normal"/>
    <w:link w:val="StyleNoirGras9Car"/>
    <w:qFormat/>
    <w:rsid w:val="000D7E6A"/>
    <w:pPr>
      <w:jc w:val="both"/>
    </w:pPr>
    <w:rPr>
      <w:rFonts w:ascii="Trebuchet MS" w:hAnsi="Trebuchet MS"/>
      <w:b/>
      <w:color w:val="000000"/>
      <w:sz w:val="20"/>
      <w:szCs w:val="20"/>
    </w:rPr>
  </w:style>
  <w:style w:type="character" w:customStyle="1" w:styleId="StyleNoirGras9Car">
    <w:name w:val="StyleNoirGras9 Car"/>
    <w:basedOn w:val="Policepardfaut"/>
    <w:link w:val="StyleNoirGras9"/>
    <w:rsid w:val="000D7E6A"/>
    <w:rPr>
      <w:rFonts w:ascii="Trebuchet MS" w:eastAsia="Times New Roman" w:hAnsi="Trebuchet MS" w:cs="Times New Roman"/>
      <w:b/>
      <w:color w:val="000000"/>
      <w:sz w:val="20"/>
      <w:szCs w:val="20"/>
      <w:lang w:eastAsia="fr-FR"/>
    </w:rPr>
  </w:style>
  <w:style w:type="paragraph" w:customStyle="1" w:styleId="StyleNoirSouligne9">
    <w:name w:val="StyleNoirSouligne9"/>
    <w:basedOn w:val="Normal"/>
    <w:link w:val="StyleNoirSouligne9Car"/>
    <w:qFormat/>
    <w:rsid w:val="000D7E6A"/>
    <w:pPr>
      <w:jc w:val="both"/>
    </w:pPr>
    <w:rPr>
      <w:rFonts w:ascii="Trebuchet MS" w:hAnsi="Trebuchet MS"/>
      <w:color w:val="000000"/>
      <w:sz w:val="20"/>
      <w:szCs w:val="20"/>
      <w:u w:val="single"/>
    </w:rPr>
  </w:style>
  <w:style w:type="character" w:customStyle="1" w:styleId="StyleNoirSouligne9Car">
    <w:name w:val="StyleNoirSouligne9 Car"/>
    <w:basedOn w:val="Policepardfaut"/>
    <w:link w:val="StyleNoirSouligne9"/>
    <w:rsid w:val="000D7E6A"/>
    <w:rPr>
      <w:rFonts w:ascii="Trebuchet MS" w:eastAsia="Times New Roman" w:hAnsi="Trebuchet MS" w:cs="Times New Roman"/>
      <w:color w:val="000000"/>
      <w:sz w:val="20"/>
      <w:szCs w:val="20"/>
      <w:u w:val="single"/>
      <w:lang w:eastAsia="fr-FR"/>
    </w:rPr>
  </w:style>
  <w:style w:type="paragraph" w:customStyle="1" w:styleId="StyleTab">
    <w:name w:val="StyleTab"/>
    <w:basedOn w:val="Normal"/>
    <w:link w:val="StyleTabCar"/>
    <w:qFormat/>
    <w:rsid w:val="000D7E6A"/>
    <w:rPr>
      <w:rFonts w:ascii="Trebuchet MS" w:hAnsi="Trebuchet MS"/>
      <w:color w:val="000000"/>
      <w:sz w:val="20"/>
      <w:szCs w:val="20"/>
    </w:rPr>
  </w:style>
  <w:style w:type="character" w:customStyle="1" w:styleId="StyleTabCar">
    <w:name w:val="StyleTab Car"/>
    <w:basedOn w:val="Policepardfaut"/>
    <w:link w:val="StyleTab"/>
    <w:rsid w:val="000D7E6A"/>
    <w:rPr>
      <w:rFonts w:ascii="Trebuchet MS" w:eastAsia="Times New Roman" w:hAnsi="Trebuchet MS" w:cs="Times New Roman"/>
      <w:color w:val="000000"/>
      <w:sz w:val="20"/>
      <w:szCs w:val="20"/>
      <w:lang w:eastAsia="fr-FR"/>
    </w:rPr>
  </w:style>
  <w:style w:type="paragraph" w:customStyle="1" w:styleId="StyleNoirCentrer9">
    <w:name w:val="StyleNoirCentrer9"/>
    <w:basedOn w:val="Normal"/>
    <w:link w:val="StyleNoirCentrer9Car"/>
    <w:qFormat/>
    <w:rsid w:val="000D7E6A"/>
    <w:pPr>
      <w:jc w:val="center"/>
    </w:pPr>
    <w:rPr>
      <w:rFonts w:ascii="Trebuchet MS" w:hAnsi="Trebuchet MS"/>
      <w:color w:val="000000"/>
      <w:sz w:val="20"/>
      <w:szCs w:val="20"/>
    </w:rPr>
  </w:style>
  <w:style w:type="character" w:customStyle="1" w:styleId="StyleNoirCentrer9Car">
    <w:name w:val="StyleNoirCentrer9 Car"/>
    <w:basedOn w:val="Policepardfaut"/>
    <w:link w:val="StyleNoirCentrer9"/>
    <w:rsid w:val="000D7E6A"/>
    <w:rPr>
      <w:rFonts w:ascii="Trebuchet MS" w:eastAsia="Times New Roman" w:hAnsi="Trebuchet MS" w:cs="Times New Roman"/>
      <w:color w:val="000000"/>
      <w:sz w:val="20"/>
      <w:szCs w:val="20"/>
      <w:lang w:eastAsia="fr-FR"/>
    </w:rPr>
  </w:style>
  <w:style w:type="paragraph" w:customStyle="1" w:styleId="StyleNoirCentrerItalique9">
    <w:name w:val="StyleNoirCentrerItalique9"/>
    <w:basedOn w:val="Normal"/>
    <w:link w:val="StyleNoirCentrerItalique9Car"/>
    <w:qFormat/>
    <w:rsid w:val="000D7E6A"/>
    <w:pPr>
      <w:jc w:val="center"/>
    </w:pPr>
    <w:rPr>
      <w:rFonts w:ascii="Trebuchet MS" w:hAnsi="Trebuchet MS"/>
      <w:i/>
      <w:color w:val="000000"/>
      <w:sz w:val="18"/>
      <w:szCs w:val="18"/>
    </w:rPr>
  </w:style>
  <w:style w:type="character" w:customStyle="1" w:styleId="StyleNoirCentrerItalique9Car">
    <w:name w:val="StyleNoirCentrerItalique9 Car"/>
    <w:basedOn w:val="Policepardfaut"/>
    <w:link w:val="StyleNoirCentrerItalique9"/>
    <w:rsid w:val="000D7E6A"/>
    <w:rPr>
      <w:rFonts w:ascii="Trebuchet MS" w:eastAsia="Times New Roman" w:hAnsi="Trebuchet MS" w:cs="Times New Roman"/>
      <w:i/>
      <w:color w:val="000000"/>
      <w:sz w:val="18"/>
      <w:szCs w:val="18"/>
      <w:lang w:eastAsia="fr-FR"/>
    </w:rPr>
  </w:style>
  <w:style w:type="paragraph" w:customStyle="1" w:styleId="StyleBlanc6Left">
    <w:name w:val="StyleBlanc6Left"/>
    <w:basedOn w:val="Normal"/>
    <w:link w:val="StyleBlanc6LeftCar"/>
    <w:qFormat/>
    <w:rsid w:val="000D7E6A"/>
    <w:rPr>
      <w:rFonts w:ascii="Trebuchet MS" w:hAnsi="Trebuchet MS"/>
      <w:color w:val="FFFFFF"/>
      <w:sz w:val="12"/>
      <w:szCs w:val="12"/>
    </w:rPr>
  </w:style>
  <w:style w:type="character" w:customStyle="1" w:styleId="StyleBlanc6LeftCar">
    <w:name w:val="StyleBlanc6Left Car"/>
    <w:basedOn w:val="Policepardfaut"/>
    <w:link w:val="StyleBlanc6Left"/>
    <w:rsid w:val="000D7E6A"/>
    <w:rPr>
      <w:rFonts w:ascii="Trebuchet MS" w:eastAsia="Times New Roman" w:hAnsi="Trebuchet MS" w:cs="Times New Roman"/>
      <w:color w:val="FFFFFF"/>
      <w:sz w:val="12"/>
      <w:szCs w:val="12"/>
      <w:lang w:eastAsia="fr-FR"/>
    </w:rPr>
  </w:style>
  <w:style w:type="paragraph" w:customStyle="1" w:styleId="StyleNoirBP9Retrait">
    <w:name w:val="StyleNoirBP9Retrait"/>
    <w:basedOn w:val="Normal"/>
    <w:link w:val="StyleNoirBP9RetraitCar"/>
    <w:qFormat/>
    <w:rsid w:val="000D7E6A"/>
    <w:rPr>
      <w:rFonts w:ascii="Trebuchet MS" w:hAnsi="Trebuchet MS"/>
      <w:color w:val="000000"/>
      <w:sz w:val="20"/>
      <w:szCs w:val="20"/>
    </w:rPr>
  </w:style>
  <w:style w:type="character" w:customStyle="1" w:styleId="StyleNoirBP9RetraitCar">
    <w:name w:val="StyleNoirBP9Retrait Car"/>
    <w:basedOn w:val="Policepardfaut"/>
    <w:link w:val="StyleNoirBP9Retrait"/>
    <w:rsid w:val="000D7E6A"/>
    <w:rPr>
      <w:rFonts w:ascii="Trebuchet MS" w:eastAsia="Times New Roman" w:hAnsi="Trebuchet MS" w:cs="Times New Roman"/>
      <w:color w:val="000000"/>
      <w:sz w:val="20"/>
      <w:szCs w:val="20"/>
      <w:lang w:eastAsia="fr-FR"/>
    </w:rPr>
  </w:style>
  <w:style w:type="paragraph" w:customStyle="1" w:styleId="StyleTurquoiseBP9Retrait">
    <w:name w:val="StyleTurquoiseBP9Retrait"/>
    <w:basedOn w:val="Normal"/>
    <w:link w:val="StyleTurquoiseBP9RetraitCar"/>
    <w:qFormat/>
    <w:rsid w:val="000D7E6A"/>
    <w:rPr>
      <w:rFonts w:ascii="Trebuchet MS" w:hAnsi="Trebuchet MS"/>
      <w:color w:val="009BB9"/>
      <w:sz w:val="20"/>
      <w:szCs w:val="20"/>
    </w:rPr>
  </w:style>
  <w:style w:type="character" w:customStyle="1" w:styleId="StyleTurquoiseBP9RetraitCar">
    <w:name w:val="StyleTurquoiseBP9Retrait Car"/>
    <w:basedOn w:val="Policepardfaut"/>
    <w:link w:val="StyleTurquoiseBP9Retrait"/>
    <w:rsid w:val="000D7E6A"/>
    <w:rPr>
      <w:rFonts w:ascii="Trebuchet MS" w:eastAsia="Times New Roman" w:hAnsi="Trebuchet MS" w:cs="Times New Roman"/>
      <w:color w:val="009BB9"/>
      <w:sz w:val="20"/>
      <w:szCs w:val="20"/>
      <w:lang w:eastAsia="fr-FR"/>
    </w:rPr>
  </w:style>
  <w:style w:type="paragraph" w:customStyle="1" w:styleId="StyleTurquoise11PuceTerre">
    <w:name w:val="StyleTurquoise11PuceTerre"/>
    <w:basedOn w:val="Normal"/>
    <w:link w:val="StyleTurquoise11PuceTerreCar"/>
    <w:qFormat/>
    <w:rsid w:val="000D7E6A"/>
    <w:pPr>
      <w:ind w:left="4248"/>
      <w:jc w:val="both"/>
    </w:pPr>
    <w:rPr>
      <w:rFonts w:ascii="Trebuchet MS" w:hAnsi="Trebuchet MS"/>
      <w:color w:val="009BB9"/>
      <w:sz w:val="22"/>
      <w:szCs w:val="22"/>
    </w:rPr>
  </w:style>
  <w:style w:type="character" w:customStyle="1" w:styleId="StyleTurquoise11PuceTerreCar">
    <w:name w:val="StyleTurquoise11PuceTerre Car"/>
    <w:basedOn w:val="Policepardfaut"/>
    <w:link w:val="StyleTurquoise11PuceTerre"/>
    <w:rsid w:val="000D7E6A"/>
    <w:rPr>
      <w:rFonts w:ascii="Trebuchet MS" w:eastAsia="Times New Roman" w:hAnsi="Trebuchet MS" w:cs="Times New Roman"/>
      <w:color w:val="009BB9"/>
      <w:lang w:eastAsia="fr-FR"/>
    </w:rPr>
  </w:style>
  <w:style w:type="paragraph" w:customStyle="1" w:styleId="StyleTurquoise11PuceLunette">
    <w:name w:val="StyleTurquoise11PuceLunette"/>
    <w:basedOn w:val="Normal"/>
    <w:link w:val="StyleTurquoise11PuceLunetteCar"/>
    <w:qFormat/>
    <w:rsid w:val="000D7E6A"/>
    <w:pPr>
      <w:ind w:left="4248"/>
      <w:jc w:val="both"/>
    </w:pPr>
    <w:rPr>
      <w:rFonts w:ascii="Trebuchet MS" w:hAnsi="Trebuchet MS"/>
      <w:color w:val="009BB9"/>
      <w:sz w:val="20"/>
      <w:szCs w:val="20"/>
    </w:rPr>
  </w:style>
  <w:style w:type="character" w:customStyle="1" w:styleId="StyleTurquoise11PuceLunetteCar">
    <w:name w:val="StyleTurquoise11PuceLunette Car"/>
    <w:basedOn w:val="Policepardfaut"/>
    <w:link w:val="StyleTurquoise11PuceLunette"/>
    <w:rsid w:val="000D7E6A"/>
    <w:rPr>
      <w:rFonts w:ascii="Trebuchet MS" w:eastAsia="Times New Roman" w:hAnsi="Trebuchet MS" w:cs="Times New Roman"/>
      <w:color w:val="009BB9"/>
      <w:sz w:val="20"/>
      <w:szCs w:val="20"/>
      <w:lang w:eastAsia="fr-FR"/>
    </w:rPr>
  </w:style>
  <w:style w:type="paragraph" w:customStyle="1" w:styleId="StyleTurquoise11PuceCroix">
    <w:name w:val="StyleTurquoise11PuceCroix"/>
    <w:basedOn w:val="Normal"/>
    <w:link w:val="StyleTurquoise11PuceCroixCar"/>
    <w:qFormat/>
    <w:rsid w:val="000D7E6A"/>
    <w:pPr>
      <w:ind w:left="4248"/>
      <w:jc w:val="both"/>
    </w:pPr>
    <w:rPr>
      <w:rFonts w:ascii="Trebuchet MS" w:hAnsi="Trebuchet MS"/>
      <w:color w:val="009BB9"/>
      <w:sz w:val="20"/>
      <w:szCs w:val="20"/>
    </w:rPr>
  </w:style>
  <w:style w:type="character" w:customStyle="1" w:styleId="StyleTurquoise11PuceCroixCar">
    <w:name w:val="StyleTurquoise11PuceCroix Car"/>
    <w:basedOn w:val="Policepardfaut"/>
    <w:link w:val="StyleTurquoise11PuceCroix"/>
    <w:rsid w:val="000D7E6A"/>
    <w:rPr>
      <w:rFonts w:ascii="Trebuchet MS" w:eastAsia="Times New Roman" w:hAnsi="Trebuchet MS" w:cs="Times New Roman"/>
      <w:color w:val="009BB9"/>
      <w:sz w:val="20"/>
      <w:szCs w:val="20"/>
      <w:lang w:eastAsia="fr-FR"/>
    </w:rPr>
  </w:style>
  <w:style w:type="paragraph" w:styleId="TM1">
    <w:name w:val="toc 1"/>
    <w:basedOn w:val="Normal"/>
    <w:next w:val="Normal"/>
    <w:autoRedefine/>
    <w:uiPriority w:val="39"/>
    <w:unhideWhenUsed/>
    <w:qFormat/>
    <w:rsid w:val="000D7E6A"/>
    <w:pPr>
      <w:spacing w:after="100"/>
    </w:pPr>
  </w:style>
  <w:style w:type="paragraph" w:styleId="TM2">
    <w:name w:val="toc 2"/>
    <w:basedOn w:val="Normal"/>
    <w:next w:val="Normal"/>
    <w:autoRedefine/>
    <w:uiPriority w:val="39"/>
    <w:unhideWhenUsed/>
    <w:qFormat/>
    <w:rsid w:val="000D7E6A"/>
    <w:pPr>
      <w:spacing w:after="100"/>
      <w:ind w:left="240"/>
    </w:pPr>
  </w:style>
  <w:style w:type="paragraph" w:styleId="TM3">
    <w:name w:val="toc 3"/>
    <w:basedOn w:val="Normal"/>
    <w:next w:val="Normal"/>
    <w:autoRedefine/>
    <w:uiPriority w:val="39"/>
    <w:unhideWhenUsed/>
    <w:qFormat/>
    <w:rsid w:val="000D7E6A"/>
    <w:pPr>
      <w:spacing w:after="100"/>
      <w:ind w:left="480"/>
    </w:pPr>
  </w:style>
  <w:style w:type="paragraph" w:customStyle="1" w:styleId="CharChar1">
    <w:name w:val="Char Char1"/>
    <w:basedOn w:val="Normal"/>
    <w:rsid w:val="000D7E6A"/>
    <w:pPr>
      <w:spacing w:after="160" w:line="240" w:lineRule="exact"/>
    </w:pPr>
    <w:rPr>
      <w:rFonts w:ascii="Arial" w:hAnsi="Arial" w:cs="Arial"/>
      <w:sz w:val="20"/>
      <w:szCs w:val="20"/>
      <w:lang w:val="en-US" w:eastAsia="en-US" w:bidi="en-US"/>
    </w:rPr>
  </w:style>
  <w:style w:type="paragraph" w:customStyle="1" w:styleId="SFRCorpsdeTexte">
    <w:name w:val="SFR_Corps de Texte"/>
    <w:basedOn w:val="Normal"/>
    <w:link w:val="SFRCorpsdeTexteCar"/>
    <w:uiPriority w:val="99"/>
    <w:rsid w:val="000D7E6A"/>
    <w:pPr>
      <w:spacing w:after="0"/>
      <w:ind w:left="851"/>
    </w:pPr>
    <w:rPr>
      <w:rFonts w:ascii="Arial" w:hAnsi="Arial" w:cs="Arial"/>
      <w:sz w:val="22"/>
      <w:lang w:eastAsia="en-US" w:bidi="en-US"/>
    </w:rPr>
  </w:style>
  <w:style w:type="character" w:customStyle="1" w:styleId="SFRCorpsdeTexteCar">
    <w:name w:val="SFR_Corps de Texte Car"/>
    <w:basedOn w:val="Policepardfaut"/>
    <w:link w:val="SFRCorpsdeTexte"/>
    <w:uiPriority w:val="99"/>
    <w:rsid w:val="000D7E6A"/>
    <w:rPr>
      <w:rFonts w:ascii="Arial" w:eastAsia="Times New Roman" w:hAnsi="Arial" w:cs="Arial"/>
      <w:szCs w:val="24"/>
      <w:lang w:bidi="en-US"/>
    </w:rPr>
  </w:style>
  <w:style w:type="paragraph" w:customStyle="1" w:styleId="SFRPucesRouges">
    <w:name w:val="SFR_Puces_Rouges"/>
    <w:basedOn w:val="SFRCorpsdeTexte"/>
    <w:rsid w:val="000D7E6A"/>
    <w:pPr>
      <w:numPr>
        <w:ilvl w:val="1"/>
        <w:numId w:val="1"/>
      </w:numPr>
      <w:spacing w:before="60"/>
    </w:pPr>
  </w:style>
  <w:style w:type="paragraph" w:customStyle="1" w:styleId="SFRPucesGrises">
    <w:name w:val="SFR_Puces_Grises"/>
    <w:basedOn w:val="SFRPucesRouges"/>
    <w:rsid w:val="000D7E6A"/>
    <w:pPr>
      <w:numPr>
        <w:ilvl w:val="0"/>
        <w:numId w:val="0"/>
      </w:numPr>
      <w:tabs>
        <w:tab w:val="num" w:pos="480"/>
      </w:tabs>
      <w:spacing w:before="0"/>
      <w:ind w:left="1361" w:hanging="227"/>
    </w:pPr>
  </w:style>
  <w:style w:type="paragraph" w:customStyle="1" w:styleId="SFRChapitreNiveau1">
    <w:name w:val="SFR_Chapitre_Niveau1"/>
    <w:basedOn w:val="Normal"/>
    <w:next w:val="SFRChapitreNiveau2"/>
    <w:rsid w:val="000D7E6A"/>
    <w:pPr>
      <w:pageBreakBefore/>
      <w:pBdr>
        <w:bottom w:val="single" w:sz="12" w:space="5" w:color="808080"/>
      </w:pBdr>
      <w:spacing w:after="1080"/>
    </w:pPr>
    <w:rPr>
      <w:rFonts w:ascii="Arial" w:hAnsi="Arial" w:cs="Arial"/>
      <w:b/>
      <w:color w:val="999999"/>
      <w:sz w:val="62"/>
      <w:szCs w:val="62"/>
      <w:lang w:eastAsia="en-US" w:bidi="en-US"/>
    </w:rPr>
  </w:style>
  <w:style w:type="paragraph" w:customStyle="1" w:styleId="SFRChapitreNiveau2">
    <w:name w:val="SFR_Chapitre_Niveau_2"/>
    <w:basedOn w:val="Normal"/>
    <w:next w:val="ChapitreNiveau3"/>
    <w:link w:val="SFRChapitreNiveau2Car"/>
    <w:rsid w:val="000D7E6A"/>
    <w:pPr>
      <w:pBdr>
        <w:bottom w:val="single" w:sz="4" w:space="3" w:color="808080"/>
      </w:pBdr>
      <w:tabs>
        <w:tab w:val="num" w:pos="720"/>
      </w:tabs>
      <w:spacing w:after="240"/>
      <w:ind w:left="720" w:hanging="360"/>
    </w:pPr>
    <w:rPr>
      <w:rFonts w:ascii="Arial" w:hAnsi="Arial" w:cs="Arial"/>
      <w:b/>
      <w:color w:val="E70033"/>
      <w:sz w:val="32"/>
      <w:szCs w:val="32"/>
      <w:lang w:eastAsia="en-US" w:bidi="en-US"/>
    </w:rPr>
  </w:style>
  <w:style w:type="paragraph" w:customStyle="1" w:styleId="ChapitreNiveau3">
    <w:name w:val="Chapitre_Niveau_3"/>
    <w:basedOn w:val="Normal"/>
    <w:next w:val="SFRChapitreNiveau4"/>
    <w:uiPriority w:val="99"/>
    <w:rsid w:val="000D7E6A"/>
    <w:pPr>
      <w:numPr>
        <w:ilvl w:val="2"/>
        <w:numId w:val="2"/>
      </w:numPr>
      <w:spacing w:after="240"/>
    </w:pPr>
    <w:rPr>
      <w:rFonts w:ascii="Arial" w:hAnsi="Arial" w:cs="Arial"/>
      <w:b/>
      <w:lang w:eastAsia="en-US" w:bidi="en-US"/>
    </w:rPr>
  </w:style>
  <w:style w:type="paragraph" w:customStyle="1" w:styleId="SFRChapitreNiveau4">
    <w:name w:val="SFR_Chapitre_Niveau_4"/>
    <w:basedOn w:val="Normal"/>
    <w:next w:val="Normal"/>
    <w:rsid w:val="000D7E6A"/>
    <w:pPr>
      <w:spacing w:after="240"/>
    </w:pPr>
    <w:rPr>
      <w:rFonts w:ascii="Arial" w:hAnsi="Arial" w:cs="Arial"/>
      <w:b/>
      <w:color w:val="999999"/>
      <w:lang w:eastAsia="en-US" w:bidi="en-US"/>
    </w:rPr>
  </w:style>
  <w:style w:type="character" w:customStyle="1" w:styleId="SFRChapitreNiveau2Car">
    <w:name w:val="SFR_Chapitre_Niveau_2 Car"/>
    <w:basedOn w:val="Policepardfaut"/>
    <w:link w:val="SFRChapitreNiveau2"/>
    <w:rsid w:val="000D7E6A"/>
    <w:rPr>
      <w:rFonts w:ascii="Arial" w:eastAsia="Times New Roman" w:hAnsi="Arial" w:cs="Arial"/>
      <w:b/>
      <w:color w:val="E70033"/>
      <w:sz w:val="32"/>
      <w:szCs w:val="32"/>
      <w:lang w:bidi="en-US"/>
    </w:rPr>
  </w:style>
  <w:style w:type="paragraph" w:styleId="Corpsdetexte">
    <w:name w:val="Body Text"/>
    <w:basedOn w:val="Normal"/>
    <w:link w:val="CorpsdetexteCar"/>
    <w:rsid w:val="000D7E6A"/>
    <w:pPr>
      <w:spacing w:after="120"/>
      <w:jc w:val="both"/>
    </w:pPr>
    <w:rPr>
      <w:rFonts w:ascii="Arial" w:hAnsi="Arial" w:cs="Arial"/>
      <w:sz w:val="20"/>
      <w:szCs w:val="20"/>
      <w:lang w:eastAsia="en-US" w:bidi="en-US"/>
    </w:rPr>
  </w:style>
  <w:style w:type="character" w:customStyle="1" w:styleId="CorpsdetexteCar">
    <w:name w:val="Corps de texte Car"/>
    <w:basedOn w:val="Policepardfaut"/>
    <w:link w:val="Corpsdetexte"/>
    <w:rsid w:val="000D7E6A"/>
    <w:rPr>
      <w:rFonts w:ascii="Arial" w:eastAsia="Times New Roman" w:hAnsi="Arial" w:cs="Arial"/>
      <w:sz w:val="20"/>
      <w:szCs w:val="20"/>
      <w:lang w:bidi="en-US"/>
    </w:rPr>
  </w:style>
  <w:style w:type="table" w:styleId="Grilledutableau">
    <w:name w:val="Table Grid"/>
    <w:basedOn w:val="TableauNormal"/>
    <w:uiPriority w:val="59"/>
    <w:rsid w:val="000D7E6A"/>
    <w:pPr>
      <w:numPr>
        <w:ilvl w:val="1"/>
        <w:numId w:val="3"/>
      </w:numPr>
      <w:tabs>
        <w:tab w:val="clear" w:pos="1364"/>
      </w:tabs>
      <w:ind w:left="0" w:firstLine="0"/>
    </w:pPr>
    <w:rPr>
      <w:rFonts w:ascii="Arial" w:eastAsia="Times New Roman"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basedOn w:val="Policepardfaut"/>
    <w:rsid w:val="000D7E6A"/>
  </w:style>
  <w:style w:type="character" w:styleId="Lienhypertexte">
    <w:name w:val="Hyperlink"/>
    <w:basedOn w:val="Policepardfaut"/>
    <w:uiPriority w:val="99"/>
    <w:rsid w:val="000D7E6A"/>
    <w:rPr>
      <w:color w:val="0000FF"/>
      <w:u w:val="single"/>
    </w:rPr>
  </w:style>
  <w:style w:type="paragraph" w:styleId="TM4">
    <w:name w:val="toc 4"/>
    <w:basedOn w:val="Normal"/>
    <w:next w:val="Normal"/>
    <w:autoRedefine/>
    <w:uiPriority w:val="39"/>
    <w:rsid w:val="000D7E6A"/>
    <w:pPr>
      <w:tabs>
        <w:tab w:val="left" w:pos="1680"/>
        <w:tab w:val="right" w:leader="dot" w:pos="9720"/>
      </w:tabs>
      <w:spacing w:after="0"/>
      <w:ind w:left="994"/>
    </w:pPr>
    <w:rPr>
      <w:rFonts w:ascii="Arial" w:hAnsi="Arial" w:cs="Arial"/>
      <w:lang w:eastAsia="en-US" w:bidi="en-US"/>
    </w:rPr>
  </w:style>
  <w:style w:type="paragraph" w:customStyle="1" w:styleId="Texte1">
    <w:name w:val="Texte1"/>
    <w:basedOn w:val="Normal"/>
    <w:link w:val="Texte1Car"/>
    <w:rsid w:val="000D7E6A"/>
    <w:pPr>
      <w:spacing w:before="120" w:after="60"/>
      <w:ind w:left="284"/>
    </w:pPr>
    <w:rPr>
      <w:rFonts w:ascii="Arial" w:hAnsi="Arial" w:cs="Arial"/>
      <w:sz w:val="18"/>
      <w:lang w:eastAsia="en-US" w:bidi="en-US"/>
    </w:rPr>
  </w:style>
  <w:style w:type="character" w:customStyle="1" w:styleId="Texte1Car">
    <w:name w:val="Texte1 Car"/>
    <w:basedOn w:val="Policepardfaut"/>
    <w:link w:val="Texte1"/>
    <w:rsid w:val="000D7E6A"/>
    <w:rPr>
      <w:rFonts w:ascii="Arial" w:eastAsia="Times New Roman" w:hAnsi="Arial" w:cs="Arial"/>
      <w:sz w:val="18"/>
      <w:szCs w:val="24"/>
      <w:lang w:bidi="en-US"/>
    </w:rPr>
  </w:style>
  <w:style w:type="paragraph" w:customStyle="1" w:styleId="Stylebullettext1LatinCalibriComplexeCalibri11pt">
    <w:name w:val="Style bullettext1 + (Latin) Calibri (Complexe) Calibri 11 pt"/>
    <w:basedOn w:val="Normal"/>
    <w:link w:val="Stylebullettext1LatinCalibriComplexeCalibri11ptCar"/>
    <w:rsid w:val="000D7E6A"/>
    <w:pPr>
      <w:tabs>
        <w:tab w:val="num" w:pos="207"/>
        <w:tab w:val="left" w:pos="284"/>
      </w:tabs>
      <w:spacing w:after="0"/>
      <w:ind w:left="320" w:hanging="320"/>
    </w:pPr>
    <w:rPr>
      <w:rFonts w:ascii="Arial" w:hAnsi="Arial" w:cs="Arial"/>
      <w:sz w:val="18"/>
      <w:szCs w:val="18"/>
      <w:lang w:eastAsia="en-US" w:bidi="en-US"/>
    </w:rPr>
  </w:style>
  <w:style w:type="character" w:customStyle="1" w:styleId="Stylebullettext1LatinCalibriComplexeCalibri11ptCar">
    <w:name w:val="Style bullettext1 + (Latin) Calibri (Complexe) Calibri 11 pt Car"/>
    <w:basedOn w:val="Policepardfaut"/>
    <w:link w:val="Stylebullettext1LatinCalibriComplexeCalibri11pt"/>
    <w:rsid w:val="000D7E6A"/>
    <w:rPr>
      <w:rFonts w:ascii="Arial" w:eastAsia="Times New Roman" w:hAnsi="Arial" w:cs="Arial"/>
      <w:sz w:val="18"/>
      <w:szCs w:val="18"/>
      <w:lang w:bidi="en-US"/>
    </w:rPr>
  </w:style>
  <w:style w:type="paragraph" w:customStyle="1" w:styleId="Puce">
    <w:name w:val="Puce"/>
    <w:basedOn w:val="Normal"/>
    <w:rsid w:val="000D7E6A"/>
    <w:pPr>
      <w:numPr>
        <w:ilvl w:val="1"/>
        <w:numId w:val="4"/>
      </w:numPr>
      <w:spacing w:before="120" w:after="0"/>
    </w:pPr>
    <w:rPr>
      <w:rFonts w:ascii="Arial" w:hAnsi="Arial" w:cs="Arial"/>
      <w:sz w:val="20"/>
      <w:lang w:eastAsia="en-US" w:bidi="en-US"/>
    </w:rPr>
  </w:style>
  <w:style w:type="paragraph" w:customStyle="1" w:styleId="E1">
    <w:name w:val="E1"/>
    <w:basedOn w:val="Normal"/>
    <w:next w:val="Texte1"/>
    <w:rsid w:val="000D7E6A"/>
    <w:pPr>
      <w:numPr>
        <w:numId w:val="3"/>
      </w:numPr>
      <w:tabs>
        <w:tab w:val="left" w:pos="284"/>
      </w:tabs>
      <w:spacing w:before="240" w:after="60"/>
    </w:pPr>
    <w:rPr>
      <w:rFonts w:ascii="Arial" w:hAnsi="Arial" w:cs="Arial"/>
      <w:b/>
      <w:color w:val="0000FF"/>
      <w:sz w:val="20"/>
      <w:lang w:eastAsia="en-US" w:bidi="en-US"/>
    </w:rPr>
  </w:style>
  <w:style w:type="paragraph" w:styleId="Commentaire">
    <w:name w:val="annotation text"/>
    <w:basedOn w:val="Normal"/>
    <w:link w:val="CommentaireCar"/>
    <w:uiPriority w:val="99"/>
    <w:semiHidden/>
    <w:rsid w:val="000D7E6A"/>
    <w:pPr>
      <w:spacing w:after="0"/>
    </w:pPr>
    <w:rPr>
      <w:rFonts w:ascii="Arial" w:hAnsi="Arial" w:cs="Arial"/>
      <w:sz w:val="20"/>
      <w:szCs w:val="20"/>
      <w:lang w:eastAsia="en-US" w:bidi="en-US"/>
    </w:rPr>
  </w:style>
  <w:style w:type="character" w:customStyle="1" w:styleId="CommentaireCar">
    <w:name w:val="Commentaire Car"/>
    <w:basedOn w:val="Policepardfaut"/>
    <w:link w:val="Commentaire"/>
    <w:uiPriority w:val="99"/>
    <w:semiHidden/>
    <w:rsid w:val="000D7E6A"/>
    <w:rPr>
      <w:rFonts w:ascii="Arial" w:eastAsia="Times New Roman" w:hAnsi="Arial" w:cs="Arial"/>
      <w:sz w:val="20"/>
      <w:szCs w:val="20"/>
      <w:lang w:bidi="en-US"/>
    </w:rPr>
  </w:style>
  <w:style w:type="paragraph" w:styleId="Objetducommentaire">
    <w:name w:val="annotation subject"/>
    <w:basedOn w:val="Commentaire"/>
    <w:next w:val="Commentaire"/>
    <w:link w:val="ObjetducommentaireCar"/>
    <w:semiHidden/>
    <w:rsid w:val="000D7E6A"/>
    <w:pPr>
      <w:spacing w:before="120"/>
    </w:pPr>
    <w:rPr>
      <w:b/>
      <w:bCs/>
    </w:rPr>
  </w:style>
  <w:style w:type="character" w:customStyle="1" w:styleId="ObjetducommentaireCar">
    <w:name w:val="Objet du commentaire Car"/>
    <w:basedOn w:val="CommentaireCar"/>
    <w:link w:val="Objetducommentaire"/>
    <w:semiHidden/>
    <w:rsid w:val="000D7E6A"/>
    <w:rPr>
      <w:b/>
      <w:bCs/>
    </w:rPr>
  </w:style>
  <w:style w:type="paragraph" w:customStyle="1" w:styleId="Expditeur">
    <w:name w:val="Expéditeur"/>
    <w:basedOn w:val="Normal"/>
    <w:next w:val="Normal"/>
    <w:rsid w:val="000D7E6A"/>
    <w:pPr>
      <w:spacing w:before="120" w:after="240"/>
    </w:pPr>
    <w:rPr>
      <w:rFonts w:ascii="Arial" w:hAnsi="Arial" w:cs="Arial"/>
      <w:i/>
      <w:sz w:val="20"/>
      <w:lang w:eastAsia="en-US" w:bidi="en-US"/>
    </w:rPr>
  </w:style>
  <w:style w:type="paragraph" w:customStyle="1" w:styleId="CharChar11">
    <w:name w:val="Char Char11"/>
    <w:basedOn w:val="Normal"/>
    <w:rsid w:val="000D7E6A"/>
    <w:pPr>
      <w:spacing w:after="160" w:line="240" w:lineRule="exact"/>
    </w:pPr>
    <w:rPr>
      <w:rFonts w:ascii="Verdana" w:hAnsi="Verdana" w:cs="Verdana"/>
      <w:sz w:val="20"/>
      <w:szCs w:val="20"/>
      <w:lang w:val="en-US" w:eastAsia="en-US" w:bidi="en-US"/>
    </w:rPr>
  </w:style>
  <w:style w:type="paragraph" w:customStyle="1" w:styleId="Etiquette2">
    <w:name w:val="Etiquette 2"/>
    <w:rsid w:val="000D7E6A"/>
    <w:pPr>
      <w:widowControl w:val="0"/>
      <w:adjustRightInd w:val="0"/>
      <w:spacing w:after="200" w:line="360" w:lineRule="atLeast"/>
      <w:ind w:left="1260" w:hanging="360"/>
      <w:jc w:val="both"/>
      <w:textAlignment w:val="baseline"/>
    </w:pPr>
    <w:rPr>
      <w:rFonts w:ascii="Verdana" w:eastAsia="Times New Roman" w:hAnsi="Verdana" w:cs="Arial"/>
      <w:sz w:val="22"/>
      <w:szCs w:val="22"/>
      <w:u w:val="single"/>
    </w:rPr>
  </w:style>
  <w:style w:type="paragraph" w:styleId="Titre">
    <w:name w:val="Title"/>
    <w:basedOn w:val="Normal"/>
    <w:next w:val="Normal"/>
    <w:link w:val="TitreCar"/>
    <w:uiPriority w:val="10"/>
    <w:qFormat/>
    <w:rsid w:val="000D7E6A"/>
    <w:pPr>
      <w:spacing w:before="240" w:after="60"/>
      <w:jc w:val="center"/>
      <w:outlineLvl w:val="0"/>
    </w:pPr>
    <w:rPr>
      <w:rFonts w:cs="Arial"/>
      <w:b/>
      <w:bCs/>
      <w:kern w:val="28"/>
      <w:sz w:val="32"/>
      <w:szCs w:val="32"/>
      <w:lang w:eastAsia="en-US" w:bidi="en-US"/>
    </w:rPr>
  </w:style>
  <w:style w:type="character" w:customStyle="1" w:styleId="TitreCar">
    <w:name w:val="Titre Car"/>
    <w:basedOn w:val="Policepardfaut"/>
    <w:link w:val="Titre"/>
    <w:uiPriority w:val="10"/>
    <w:rsid w:val="000D7E6A"/>
    <w:rPr>
      <w:rFonts w:ascii="Cambria" w:eastAsia="Times New Roman" w:hAnsi="Cambria" w:cs="Arial"/>
      <w:b/>
      <w:bCs/>
      <w:kern w:val="28"/>
      <w:sz w:val="32"/>
      <w:szCs w:val="32"/>
      <w:lang w:bidi="en-US"/>
    </w:rPr>
  </w:style>
  <w:style w:type="paragraph" w:styleId="Sous-titre">
    <w:name w:val="Subtitle"/>
    <w:basedOn w:val="Normal"/>
    <w:next w:val="Normal"/>
    <w:link w:val="Sous-titreCar"/>
    <w:uiPriority w:val="11"/>
    <w:qFormat/>
    <w:rsid w:val="000D7E6A"/>
    <w:pPr>
      <w:spacing w:after="60"/>
      <w:jc w:val="center"/>
      <w:outlineLvl w:val="1"/>
    </w:pPr>
    <w:rPr>
      <w:rFonts w:cs="Arial"/>
      <w:lang w:eastAsia="en-US" w:bidi="en-US"/>
    </w:rPr>
  </w:style>
  <w:style w:type="character" w:customStyle="1" w:styleId="Sous-titreCar">
    <w:name w:val="Sous-titre Car"/>
    <w:basedOn w:val="Policepardfaut"/>
    <w:link w:val="Sous-titre"/>
    <w:uiPriority w:val="11"/>
    <w:rsid w:val="000D7E6A"/>
    <w:rPr>
      <w:rFonts w:ascii="Cambria" w:eastAsia="Times New Roman" w:hAnsi="Cambria" w:cs="Arial"/>
      <w:sz w:val="24"/>
      <w:szCs w:val="24"/>
      <w:lang w:bidi="en-US"/>
    </w:rPr>
  </w:style>
  <w:style w:type="character" w:styleId="lev">
    <w:name w:val="Strong"/>
    <w:basedOn w:val="Policepardfaut"/>
    <w:uiPriority w:val="22"/>
    <w:qFormat/>
    <w:rsid w:val="000D7E6A"/>
    <w:rPr>
      <w:b/>
      <w:bCs/>
    </w:rPr>
  </w:style>
  <w:style w:type="character" w:styleId="Accentuation">
    <w:name w:val="Emphasis"/>
    <w:basedOn w:val="Policepardfaut"/>
    <w:uiPriority w:val="99"/>
    <w:qFormat/>
    <w:rsid w:val="000D7E6A"/>
    <w:rPr>
      <w:rFonts w:ascii="Calibri" w:hAnsi="Calibri"/>
      <w:b/>
      <w:i/>
      <w:iCs/>
    </w:rPr>
  </w:style>
  <w:style w:type="paragraph" w:styleId="Sansinterligne">
    <w:name w:val="No Spacing"/>
    <w:basedOn w:val="Normal"/>
    <w:uiPriority w:val="1"/>
    <w:qFormat/>
    <w:rsid w:val="000D7E6A"/>
    <w:pPr>
      <w:spacing w:after="0"/>
    </w:pPr>
    <w:rPr>
      <w:rFonts w:ascii="Arial" w:hAnsi="Arial" w:cs="Arial"/>
      <w:szCs w:val="32"/>
      <w:lang w:eastAsia="en-US" w:bidi="en-US"/>
    </w:rPr>
  </w:style>
  <w:style w:type="paragraph" w:styleId="Citation">
    <w:name w:val="Quote"/>
    <w:basedOn w:val="Normal"/>
    <w:next w:val="Normal"/>
    <w:link w:val="CitationCar"/>
    <w:uiPriority w:val="29"/>
    <w:qFormat/>
    <w:rsid w:val="000D7E6A"/>
    <w:pPr>
      <w:spacing w:after="0"/>
    </w:pPr>
    <w:rPr>
      <w:rFonts w:ascii="Arial" w:hAnsi="Arial" w:cs="Arial"/>
      <w:i/>
      <w:lang w:eastAsia="en-US" w:bidi="en-US"/>
    </w:rPr>
  </w:style>
  <w:style w:type="character" w:customStyle="1" w:styleId="CitationCar">
    <w:name w:val="Citation Car"/>
    <w:basedOn w:val="Policepardfaut"/>
    <w:link w:val="Citation"/>
    <w:uiPriority w:val="29"/>
    <w:rsid w:val="000D7E6A"/>
    <w:rPr>
      <w:rFonts w:ascii="Arial" w:eastAsia="Times New Roman" w:hAnsi="Arial" w:cs="Arial"/>
      <w:i/>
      <w:sz w:val="24"/>
      <w:szCs w:val="24"/>
      <w:lang w:bidi="en-US"/>
    </w:rPr>
  </w:style>
  <w:style w:type="paragraph" w:styleId="Citationintense">
    <w:name w:val="Intense Quote"/>
    <w:basedOn w:val="Normal"/>
    <w:next w:val="Normal"/>
    <w:link w:val="CitationintenseCar"/>
    <w:uiPriority w:val="30"/>
    <w:qFormat/>
    <w:rsid w:val="000D7E6A"/>
    <w:pPr>
      <w:spacing w:after="0"/>
      <w:ind w:left="720" w:right="720"/>
    </w:pPr>
    <w:rPr>
      <w:rFonts w:ascii="Arial" w:hAnsi="Arial" w:cs="Arial"/>
      <w:b/>
      <w:i/>
      <w:szCs w:val="22"/>
      <w:lang w:eastAsia="en-US" w:bidi="en-US"/>
    </w:rPr>
  </w:style>
  <w:style w:type="character" w:customStyle="1" w:styleId="CitationintenseCar">
    <w:name w:val="Citation intense Car"/>
    <w:basedOn w:val="Policepardfaut"/>
    <w:link w:val="Citationintense"/>
    <w:uiPriority w:val="30"/>
    <w:rsid w:val="000D7E6A"/>
    <w:rPr>
      <w:rFonts w:ascii="Arial" w:eastAsia="Times New Roman" w:hAnsi="Arial" w:cs="Arial"/>
      <w:b/>
      <w:i/>
      <w:sz w:val="24"/>
      <w:lang w:bidi="en-US"/>
    </w:rPr>
  </w:style>
  <w:style w:type="character" w:styleId="Emphaseple">
    <w:name w:val="Subtle Emphasis"/>
    <w:uiPriority w:val="19"/>
    <w:qFormat/>
    <w:rsid w:val="000D7E6A"/>
    <w:rPr>
      <w:i/>
      <w:color w:val="5A5A5A"/>
    </w:rPr>
  </w:style>
  <w:style w:type="character" w:styleId="Emphaseintense">
    <w:name w:val="Intense Emphasis"/>
    <w:basedOn w:val="Policepardfaut"/>
    <w:uiPriority w:val="21"/>
    <w:qFormat/>
    <w:rsid w:val="000D7E6A"/>
    <w:rPr>
      <w:b/>
      <w:i/>
      <w:sz w:val="24"/>
      <w:szCs w:val="24"/>
      <w:u w:val="single"/>
    </w:rPr>
  </w:style>
  <w:style w:type="character" w:styleId="Rfrenceple">
    <w:name w:val="Subtle Reference"/>
    <w:basedOn w:val="Policepardfaut"/>
    <w:uiPriority w:val="31"/>
    <w:qFormat/>
    <w:rsid w:val="000D7E6A"/>
    <w:rPr>
      <w:sz w:val="24"/>
      <w:szCs w:val="24"/>
      <w:u w:val="single"/>
    </w:rPr>
  </w:style>
  <w:style w:type="character" w:styleId="Rfrenceintense">
    <w:name w:val="Intense Reference"/>
    <w:basedOn w:val="Policepardfaut"/>
    <w:uiPriority w:val="32"/>
    <w:qFormat/>
    <w:rsid w:val="000D7E6A"/>
    <w:rPr>
      <w:b/>
      <w:sz w:val="24"/>
      <w:u w:val="single"/>
    </w:rPr>
  </w:style>
  <w:style w:type="character" w:styleId="Titredulivre">
    <w:name w:val="Book Title"/>
    <w:basedOn w:val="Policepardfaut"/>
    <w:uiPriority w:val="33"/>
    <w:qFormat/>
    <w:rsid w:val="000D7E6A"/>
    <w:rPr>
      <w:rFonts w:ascii="Cambria" w:eastAsia="Times New Roman" w:hAnsi="Cambria"/>
      <w:b/>
      <w:i/>
      <w:sz w:val="24"/>
      <w:szCs w:val="24"/>
    </w:rPr>
  </w:style>
  <w:style w:type="paragraph" w:styleId="Lgende">
    <w:name w:val="caption"/>
    <w:basedOn w:val="Normal"/>
    <w:next w:val="Normal"/>
    <w:uiPriority w:val="35"/>
    <w:qFormat/>
    <w:rsid w:val="000D7E6A"/>
    <w:pPr>
      <w:spacing w:after="0"/>
    </w:pPr>
    <w:rPr>
      <w:rFonts w:ascii="Arial" w:hAnsi="Arial" w:cs="Arial"/>
      <w:b/>
      <w:bCs/>
      <w:color w:val="4F81BD"/>
      <w:sz w:val="18"/>
      <w:szCs w:val="18"/>
      <w:lang w:eastAsia="en-US" w:bidi="en-US"/>
    </w:rPr>
  </w:style>
  <w:style w:type="paragraph" w:customStyle="1" w:styleId="ChapitreNiveau4CouleurpersonnaliseRVB49">
    <w:name w:val="Chapitre_Niveau_4 + Couleur personnalisée(RVB(49"/>
    <w:aliases w:val="132,155)..."/>
    <w:basedOn w:val="SFRChapitreNiveau4"/>
    <w:rsid w:val="000D7E6A"/>
    <w:rPr>
      <w:bCs/>
      <w:color w:val="31849B"/>
      <w:szCs w:val="20"/>
    </w:rPr>
  </w:style>
  <w:style w:type="paragraph" w:customStyle="1" w:styleId="CorpsdeTexte10pt">
    <w:name w:val="Corps de Texte + 10 pt"/>
    <w:basedOn w:val="SFRCorpsdeTexte"/>
    <w:link w:val="CorpsdeTexte10ptCar"/>
    <w:rsid w:val="000D7E6A"/>
    <w:rPr>
      <w:sz w:val="20"/>
    </w:rPr>
  </w:style>
  <w:style w:type="character" w:customStyle="1" w:styleId="CorpsdeTexte10ptCar">
    <w:name w:val="Corps de Texte + 10 pt Car"/>
    <w:basedOn w:val="SFRCorpsdeTexteCar"/>
    <w:link w:val="CorpsdeTexte10pt"/>
    <w:rsid w:val="000D7E6A"/>
    <w:rPr>
      <w:sz w:val="20"/>
    </w:rPr>
  </w:style>
  <w:style w:type="paragraph" w:customStyle="1" w:styleId="StylCorpsdeTexteJustifiGauche0cm">
    <w:name w:val="StylCorps de Texte + Justifié Gauche :  0 cm"/>
    <w:basedOn w:val="Corpsdetexte"/>
    <w:rsid w:val="000D7E6A"/>
  </w:style>
  <w:style w:type="paragraph" w:customStyle="1" w:styleId="ChapitreNiveau2Orange">
    <w:name w:val="Chapitre_Niveau_2 + Orange"/>
    <w:basedOn w:val="SFRChapitreNiveau2"/>
    <w:rsid w:val="000D7E6A"/>
    <w:rPr>
      <w:bCs/>
      <w:color w:val="FF6600"/>
    </w:rPr>
  </w:style>
  <w:style w:type="paragraph" w:customStyle="1" w:styleId="ChapitreNiveau1Vertdeau">
    <w:name w:val="Chapitre_Niveau1 + Vert d'eau"/>
    <w:basedOn w:val="SFRChapitreNiveau1"/>
    <w:autoRedefine/>
    <w:rsid w:val="000D7E6A"/>
    <w:pPr>
      <w:outlineLvl w:val="0"/>
    </w:pPr>
    <w:rPr>
      <w:b w:val="0"/>
      <w:bCs/>
      <w:color w:val="33CCCC"/>
      <w:lang w:val="en-US"/>
    </w:rPr>
  </w:style>
  <w:style w:type="paragraph" w:customStyle="1" w:styleId="Chapitre">
    <w:name w:val="Chapitre"/>
    <w:basedOn w:val="SFRChapitreNiveau1"/>
    <w:next w:val="Normal"/>
    <w:autoRedefine/>
    <w:rsid w:val="000D7E6A"/>
    <w:pPr>
      <w:outlineLvl w:val="0"/>
    </w:pPr>
    <w:rPr>
      <w:color w:val="33CCCC"/>
      <w:sz w:val="48"/>
      <w:szCs w:val="48"/>
    </w:rPr>
  </w:style>
  <w:style w:type="paragraph" w:customStyle="1" w:styleId="TM40">
    <w:name w:val="TM4"/>
    <w:basedOn w:val="SFRChapitreNiveau4"/>
    <w:link w:val="TM4Car"/>
    <w:qFormat/>
    <w:rsid w:val="000D7E6A"/>
    <w:pPr>
      <w:tabs>
        <w:tab w:val="num" w:pos="1571"/>
      </w:tabs>
      <w:ind w:left="1571" w:hanging="851"/>
    </w:pPr>
    <w:rPr>
      <w:lang w:val="en-US"/>
    </w:rPr>
  </w:style>
  <w:style w:type="character" w:customStyle="1" w:styleId="TM4Car">
    <w:name w:val="TM4 Car"/>
    <w:basedOn w:val="Policepardfaut"/>
    <w:link w:val="TM40"/>
    <w:rsid w:val="000D7E6A"/>
    <w:rPr>
      <w:rFonts w:ascii="Arial" w:eastAsia="Times New Roman" w:hAnsi="Arial" w:cs="Arial"/>
      <w:b/>
      <w:color w:val="999999"/>
      <w:sz w:val="24"/>
      <w:szCs w:val="24"/>
      <w:lang w:val="en-US" w:bidi="en-US"/>
    </w:rPr>
  </w:style>
  <w:style w:type="paragraph" w:customStyle="1" w:styleId="BYTELniv1">
    <w:name w:val="BYTEL niv 1"/>
    <w:basedOn w:val="TM1"/>
    <w:autoRedefine/>
    <w:qFormat/>
    <w:rsid w:val="000D7E6A"/>
    <w:pPr>
      <w:pageBreakBefore/>
      <w:numPr>
        <w:numId w:val="15"/>
      </w:numPr>
      <w:pBdr>
        <w:bottom w:val="single" w:sz="12" w:space="5" w:color="808080"/>
      </w:pBdr>
      <w:tabs>
        <w:tab w:val="left" w:pos="284"/>
        <w:tab w:val="left" w:pos="567"/>
        <w:tab w:val="left" w:pos="900"/>
        <w:tab w:val="left" w:pos="1560"/>
      </w:tabs>
      <w:spacing w:before="120" w:after="240"/>
      <w:outlineLvl w:val="0"/>
    </w:pPr>
    <w:rPr>
      <w:rFonts w:ascii="Arial" w:hAnsi="Arial" w:cs="Arial"/>
      <w:caps/>
      <w:color w:val="0070C0"/>
      <w:sz w:val="40"/>
      <w:szCs w:val="48"/>
      <w:lang w:eastAsia="en-US" w:bidi="en-US"/>
    </w:rPr>
  </w:style>
  <w:style w:type="paragraph" w:customStyle="1" w:styleId="BYTELniv2">
    <w:name w:val="BYTEL niv 2"/>
    <w:basedOn w:val="BYTELniv1"/>
    <w:link w:val="BYTELniv2Car"/>
    <w:qFormat/>
    <w:rsid w:val="000D7E6A"/>
    <w:pPr>
      <w:pageBreakBefore w:val="0"/>
      <w:numPr>
        <w:ilvl w:val="1"/>
        <w:numId w:val="7"/>
      </w:numPr>
      <w:pBdr>
        <w:bottom w:val="single" w:sz="4" w:space="3" w:color="808080"/>
      </w:pBdr>
      <w:spacing w:after="120"/>
      <w:outlineLvl w:val="1"/>
    </w:pPr>
    <w:rPr>
      <w:bCs/>
      <w:caps w:val="0"/>
      <w:color w:val="FF6600"/>
      <w:sz w:val="32"/>
      <w:szCs w:val="32"/>
    </w:rPr>
  </w:style>
  <w:style w:type="paragraph" w:customStyle="1" w:styleId="BYTELniv3">
    <w:name w:val="BYTEL niv 3"/>
    <w:basedOn w:val="BYTELniv2"/>
    <w:link w:val="BYTELniv3Car"/>
    <w:qFormat/>
    <w:rsid w:val="006A0168"/>
    <w:pPr>
      <w:numPr>
        <w:ilvl w:val="2"/>
      </w:numPr>
      <w:tabs>
        <w:tab w:val="num" w:pos="360"/>
      </w:tabs>
      <w:ind w:left="714"/>
      <w:outlineLvl w:val="2"/>
    </w:pPr>
    <w:rPr>
      <w:color w:val="7030A0"/>
      <w:sz w:val="24"/>
      <w:szCs w:val="24"/>
    </w:rPr>
  </w:style>
  <w:style w:type="paragraph" w:customStyle="1" w:styleId="BYTELniv4">
    <w:name w:val="BYTEL niv 4"/>
    <w:basedOn w:val="BYTELniv3"/>
    <w:qFormat/>
    <w:rsid w:val="000D7E6A"/>
    <w:pPr>
      <w:numPr>
        <w:ilvl w:val="3"/>
      </w:numPr>
      <w:tabs>
        <w:tab w:val="num" w:pos="360"/>
      </w:tabs>
      <w:ind w:left="714"/>
      <w:outlineLvl w:val="3"/>
    </w:pPr>
  </w:style>
  <w:style w:type="paragraph" w:customStyle="1" w:styleId="E2">
    <w:name w:val="E2"/>
    <w:basedOn w:val="Texte1"/>
    <w:rsid w:val="000D7E6A"/>
    <w:rPr>
      <w:b/>
      <w:szCs w:val="20"/>
      <w:u w:val="single"/>
      <w:lang w:eastAsia="fr-FR" w:bidi="ar-SA"/>
    </w:rPr>
  </w:style>
  <w:style w:type="paragraph" w:styleId="Listepuces">
    <w:name w:val="List Bullet"/>
    <w:basedOn w:val="Normal"/>
    <w:rsid w:val="000D7E6A"/>
    <w:pPr>
      <w:tabs>
        <w:tab w:val="num" w:pos="3119"/>
      </w:tabs>
      <w:spacing w:after="0"/>
      <w:ind w:left="3119" w:hanging="284"/>
      <w:contextualSpacing/>
    </w:pPr>
    <w:rPr>
      <w:rFonts w:ascii="Times New Roman" w:hAnsi="Times New Roman" w:cs="Arial"/>
    </w:rPr>
  </w:style>
  <w:style w:type="paragraph" w:customStyle="1" w:styleId="Theme">
    <w:name w:val="Theme"/>
    <w:basedOn w:val="Normal"/>
    <w:next w:val="Normal"/>
    <w:rsid w:val="000D7E6A"/>
    <w:pPr>
      <w:numPr>
        <w:numId w:val="5"/>
      </w:numPr>
      <w:tabs>
        <w:tab w:val="clear" w:pos="397"/>
        <w:tab w:val="left" w:pos="2552"/>
        <w:tab w:val="left" w:pos="2835"/>
      </w:tabs>
      <w:spacing w:before="240" w:after="0"/>
      <w:ind w:left="0" w:firstLine="0"/>
    </w:pPr>
    <w:rPr>
      <w:rFonts w:ascii="Arial" w:hAnsi="Arial" w:cs="Arial"/>
      <w:b/>
      <w:color w:val="0000FF"/>
    </w:rPr>
  </w:style>
  <w:style w:type="paragraph" w:customStyle="1" w:styleId="Aufzhlungmagenta">
    <w:name w:val="Aufzählung_magenta"/>
    <w:basedOn w:val="Normal"/>
    <w:rsid w:val="000D7E6A"/>
    <w:pPr>
      <w:numPr>
        <w:numId w:val="7"/>
      </w:numPr>
      <w:spacing w:after="0" w:line="280" w:lineRule="atLeast"/>
    </w:pPr>
    <w:rPr>
      <w:rFonts w:ascii="Arial" w:hAnsi="Arial" w:cs="Arial"/>
      <w:sz w:val="22"/>
      <w:szCs w:val="20"/>
      <w:lang w:val="de-DE"/>
    </w:rPr>
  </w:style>
  <w:style w:type="paragraph" w:customStyle="1" w:styleId="stdretrait">
    <w:name w:val="std retrait"/>
    <w:basedOn w:val="Normal"/>
    <w:rsid w:val="000D7E6A"/>
    <w:pPr>
      <w:numPr>
        <w:ilvl w:val="1"/>
        <w:numId w:val="6"/>
      </w:numPr>
      <w:tabs>
        <w:tab w:val="clear" w:pos="1440"/>
      </w:tabs>
      <w:spacing w:after="0"/>
      <w:ind w:left="397" w:firstLine="0"/>
      <w:jc w:val="both"/>
    </w:pPr>
    <w:rPr>
      <w:rFonts w:ascii="Arial" w:hAnsi="Arial" w:cs="Arial"/>
      <w:sz w:val="20"/>
      <w:szCs w:val="20"/>
    </w:rPr>
  </w:style>
  <w:style w:type="paragraph" w:customStyle="1" w:styleId="SSchapAO">
    <w:name w:val="SS chap AO"/>
    <w:basedOn w:val="Titre2"/>
    <w:rsid w:val="000D7E6A"/>
    <w:pPr>
      <w:keepNext/>
      <w:numPr>
        <w:ilvl w:val="1"/>
        <w:numId w:val="8"/>
      </w:numPr>
      <w:tabs>
        <w:tab w:val="num" w:pos="360"/>
      </w:tabs>
      <w:spacing w:before="240" w:after="60"/>
      <w:ind w:left="612" w:hanging="432"/>
    </w:pPr>
    <w:rPr>
      <w:rFonts w:ascii="Sylfaen" w:hAnsi="Sylfaen" w:cs="Arial"/>
      <w:bCs/>
      <w:color w:val="009999"/>
      <w:sz w:val="24"/>
      <w:szCs w:val="20"/>
      <w:u w:val="single"/>
    </w:rPr>
  </w:style>
  <w:style w:type="paragraph" w:customStyle="1" w:styleId="StyleTexteJustifiGauche0pt">
    <w:name w:val="Style Texte + Justifié Gauche :  0 pt"/>
    <w:basedOn w:val="Normal"/>
    <w:rsid w:val="000D7E6A"/>
    <w:pPr>
      <w:spacing w:after="0"/>
      <w:jc w:val="both"/>
    </w:pPr>
    <w:rPr>
      <w:rFonts w:ascii="Arial" w:hAnsi="Arial" w:cs="Arial"/>
      <w:sz w:val="20"/>
      <w:szCs w:val="20"/>
    </w:rPr>
  </w:style>
  <w:style w:type="paragraph" w:customStyle="1" w:styleId="chapo2">
    <w:name w:val="chapo2"/>
    <w:basedOn w:val="Normal"/>
    <w:rsid w:val="000D7E6A"/>
    <w:pPr>
      <w:spacing w:after="0"/>
    </w:pPr>
    <w:rPr>
      <w:rFonts w:ascii="Times New Roman" w:hAnsi="Times New Roman" w:cs="Arial"/>
      <w:b/>
      <w:bCs/>
      <w:color w:val="0A3448"/>
    </w:rPr>
  </w:style>
  <w:style w:type="paragraph" w:customStyle="1" w:styleId="Paragraphe">
    <w:name w:val="Paragraphe"/>
    <w:basedOn w:val="Normal"/>
    <w:rsid w:val="000D7E6A"/>
    <w:pPr>
      <w:overflowPunct w:val="0"/>
      <w:autoSpaceDE w:val="0"/>
      <w:autoSpaceDN w:val="0"/>
      <w:adjustRightInd w:val="0"/>
      <w:spacing w:before="60" w:after="60"/>
      <w:ind w:left="709"/>
      <w:jc w:val="both"/>
      <w:textAlignment w:val="baseline"/>
    </w:pPr>
    <w:rPr>
      <w:rFonts w:ascii="Times New Roman" w:hAnsi="Times New Roman" w:cs="Arial"/>
      <w:noProof/>
      <w:sz w:val="20"/>
      <w:szCs w:val="20"/>
    </w:rPr>
  </w:style>
  <w:style w:type="paragraph" w:styleId="Notedefin">
    <w:name w:val="endnote text"/>
    <w:basedOn w:val="Normal"/>
    <w:link w:val="NotedefinCar"/>
    <w:rsid w:val="000D7E6A"/>
    <w:pPr>
      <w:spacing w:after="0"/>
    </w:pPr>
    <w:rPr>
      <w:rFonts w:ascii="Times New Roman" w:hAnsi="Times New Roman" w:cs="Arial"/>
      <w:sz w:val="20"/>
      <w:szCs w:val="20"/>
    </w:rPr>
  </w:style>
  <w:style w:type="character" w:customStyle="1" w:styleId="NotedefinCar">
    <w:name w:val="Note de fin Car"/>
    <w:basedOn w:val="Policepardfaut"/>
    <w:link w:val="Notedefin"/>
    <w:rsid w:val="000D7E6A"/>
    <w:rPr>
      <w:rFonts w:ascii="Times New Roman" w:eastAsia="Times New Roman" w:hAnsi="Times New Roman" w:cs="Arial"/>
      <w:sz w:val="20"/>
      <w:szCs w:val="20"/>
      <w:lang w:eastAsia="fr-FR"/>
    </w:rPr>
  </w:style>
  <w:style w:type="paragraph" w:styleId="TM5">
    <w:name w:val="toc 5"/>
    <w:basedOn w:val="Normal"/>
    <w:next w:val="Normal"/>
    <w:autoRedefine/>
    <w:uiPriority w:val="39"/>
    <w:unhideWhenUsed/>
    <w:rsid w:val="000D7E6A"/>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0D7E6A"/>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0D7E6A"/>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0D7E6A"/>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0D7E6A"/>
    <w:pPr>
      <w:spacing w:after="100" w:line="276" w:lineRule="auto"/>
      <w:ind w:left="1760"/>
    </w:pPr>
    <w:rPr>
      <w:rFonts w:ascii="Calibri" w:hAnsi="Calibri"/>
      <w:sz w:val="22"/>
      <w:szCs w:val="22"/>
    </w:rPr>
  </w:style>
  <w:style w:type="paragraph" w:customStyle="1" w:styleId="BYTELniv5">
    <w:name w:val="BYTEL niv5"/>
    <w:basedOn w:val="BYTELniv4"/>
    <w:qFormat/>
    <w:rsid w:val="000D7E6A"/>
    <w:pPr>
      <w:numPr>
        <w:ilvl w:val="0"/>
        <w:numId w:val="0"/>
      </w:numPr>
      <w:ind w:left="1785" w:hanging="357"/>
    </w:pPr>
    <w:rPr>
      <w:sz w:val="20"/>
      <w:szCs w:val="20"/>
    </w:rPr>
  </w:style>
  <w:style w:type="paragraph" w:customStyle="1" w:styleId="StyleBleu11">
    <w:name w:val="StyleBleu11"/>
    <w:basedOn w:val="Normal"/>
    <w:link w:val="StyleBleu11Car"/>
    <w:qFormat/>
    <w:rsid w:val="000D7E6A"/>
    <w:pPr>
      <w:ind w:left="708"/>
    </w:pPr>
    <w:rPr>
      <w:rFonts w:ascii="Trebuchet MS" w:hAnsi="Trebuchet MS" w:cs="Arial"/>
      <w:b/>
      <w:color w:val="009BB9"/>
      <w:sz w:val="32"/>
      <w:szCs w:val="32"/>
    </w:rPr>
  </w:style>
  <w:style w:type="character" w:customStyle="1" w:styleId="BYTELniv3Car">
    <w:name w:val="BYTEL niv 3 Car"/>
    <w:basedOn w:val="Policepardfaut"/>
    <w:link w:val="BYTELniv3"/>
    <w:rsid w:val="006A0168"/>
    <w:rPr>
      <w:rFonts w:ascii="Arial" w:eastAsia="Times New Roman" w:hAnsi="Arial" w:cs="Arial"/>
      <w:bCs/>
      <w:color w:val="7030A0"/>
      <w:sz w:val="24"/>
      <w:szCs w:val="24"/>
      <w:lang w:eastAsia="en-US" w:bidi="en-US"/>
    </w:rPr>
  </w:style>
  <w:style w:type="character" w:customStyle="1" w:styleId="StyleBleu11Car">
    <w:name w:val="StyleBleu11 Car"/>
    <w:basedOn w:val="Policepardfaut"/>
    <w:link w:val="StyleBleu11"/>
    <w:rsid w:val="000D7E6A"/>
    <w:rPr>
      <w:rFonts w:ascii="Trebuchet MS" w:eastAsia="Times New Roman" w:hAnsi="Trebuchet MS" w:cs="Arial"/>
      <w:b/>
      <w:color w:val="009BB9"/>
      <w:sz w:val="32"/>
      <w:szCs w:val="32"/>
      <w:lang w:eastAsia="fr-FR"/>
    </w:rPr>
  </w:style>
  <w:style w:type="character" w:customStyle="1" w:styleId="BYTELniv2Car">
    <w:name w:val="BYTEL niv 2 Car"/>
    <w:basedOn w:val="Policepardfaut"/>
    <w:link w:val="BYTELniv2"/>
    <w:rsid w:val="000D7E6A"/>
    <w:rPr>
      <w:rFonts w:ascii="Arial" w:eastAsia="Times New Roman" w:hAnsi="Arial" w:cs="Arial"/>
      <w:bCs/>
      <w:color w:val="FF6600"/>
      <w:sz w:val="32"/>
      <w:szCs w:val="32"/>
      <w:lang w:eastAsia="en-US" w:bidi="en-US"/>
    </w:rPr>
  </w:style>
  <w:style w:type="paragraph" w:customStyle="1" w:styleId="pucesstd">
    <w:name w:val="puces std"/>
    <w:basedOn w:val="Normal"/>
    <w:autoRedefine/>
    <w:uiPriority w:val="99"/>
    <w:rsid w:val="000D7E6A"/>
    <w:pPr>
      <w:spacing w:before="60" w:after="60"/>
      <w:ind w:left="720"/>
      <w:jc w:val="both"/>
    </w:pPr>
    <w:rPr>
      <w:rFonts w:ascii="Arial" w:hAnsi="Arial" w:cs="Arial"/>
      <w:bCs/>
      <w:iCs/>
      <w:sz w:val="20"/>
      <w:szCs w:val="20"/>
    </w:rPr>
  </w:style>
  <w:style w:type="paragraph" w:styleId="NormalWeb">
    <w:name w:val="Normal (Web)"/>
    <w:basedOn w:val="Normal"/>
    <w:uiPriority w:val="99"/>
    <w:unhideWhenUsed/>
    <w:rsid w:val="000D7E6A"/>
    <w:pPr>
      <w:spacing w:before="100" w:beforeAutospacing="1" w:after="150"/>
    </w:pPr>
    <w:rPr>
      <w:rFonts w:ascii="Times New Roman" w:hAnsi="Times New Roman" w:cs="Arial"/>
    </w:rPr>
  </w:style>
  <w:style w:type="character" w:styleId="Marquedecommentaire">
    <w:name w:val="annotation reference"/>
    <w:basedOn w:val="Policepardfaut"/>
    <w:uiPriority w:val="99"/>
    <w:unhideWhenUsed/>
    <w:rsid w:val="000D7E6A"/>
    <w:rPr>
      <w:sz w:val="16"/>
      <w:szCs w:val="16"/>
    </w:rPr>
  </w:style>
  <w:style w:type="character" w:styleId="Lienhypertextesuivivisit">
    <w:name w:val="FollowedHyperlink"/>
    <w:basedOn w:val="Policepardfaut"/>
    <w:rsid w:val="000D7E6A"/>
    <w:rPr>
      <w:color w:val="800080"/>
      <w:u w:val="single"/>
    </w:rPr>
  </w:style>
  <w:style w:type="table" w:styleId="Listeclaire-Accent5">
    <w:name w:val="Light List Accent 5"/>
    <w:basedOn w:val="TableauNormal"/>
    <w:uiPriority w:val="61"/>
    <w:rsid w:val="000D7E6A"/>
    <w:rPr>
      <w:rFonts w:ascii="Arial" w:eastAsia="Times New Roman" w:hAnsi="Arial"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ramemoyenne1-Accent11">
    <w:name w:val="Trame moyenne 1 - Accent 11"/>
    <w:basedOn w:val="TableauNormal"/>
    <w:uiPriority w:val="63"/>
    <w:rsid w:val="000D7E6A"/>
    <w:rPr>
      <w:rFonts w:ascii="Arial" w:eastAsia="Times New Roman" w:hAnsi="Arial" w:cs="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Grillemoyenne1-Accent1">
    <w:name w:val="Medium Grid 1 Accent 1"/>
    <w:basedOn w:val="TableauNormal"/>
    <w:uiPriority w:val="67"/>
    <w:rsid w:val="000D7E6A"/>
    <w:rPr>
      <w:rFonts w:ascii="Arial" w:eastAsia="Times New Roman" w:hAnsi="Arial" w:cs="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Grillemoyenne3-Accent1">
    <w:name w:val="Medium Grid 3 Accent 1"/>
    <w:basedOn w:val="TableauNormal"/>
    <w:uiPriority w:val="69"/>
    <w:rsid w:val="000D7E6A"/>
    <w:rPr>
      <w:rFonts w:ascii="Arial" w:eastAsia="Times New Roman" w:hAnsi="Arial" w:cs="Arial"/>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Textebrut">
    <w:name w:val="Plain Text"/>
    <w:basedOn w:val="Normal"/>
    <w:link w:val="TextebrutCar"/>
    <w:uiPriority w:val="99"/>
    <w:unhideWhenUsed/>
    <w:rsid w:val="000D7E6A"/>
    <w:pPr>
      <w:spacing w:after="0"/>
    </w:pPr>
    <w:rPr>
      <w:rFonts w:ascii="Consolas" w:eastAsia="Calibri" w:hAnsi="Consolas"/>
      <w:sz w:val="21"/>
      <w:szCs w:val="21"/>
      <w:lang w:eastAsia="en-US"/>
    </w:rPr>
  </w:style>
  <w:style w:type="character" w:customStyle="1" w:styleId="TextebrutCar">
    <w:name w:val="Texte brut Car"/>
    <w:basedOn w:val="Policepardfaut"/>
    <w:link w:val="Textebrut"/>
    <w:uiPriority w:val="99"/>
    <w:rsid w:val="000D7E6A"/>
    <w:rPr>
      <w:rFonts w:ascii="Consolas" w:eastAsia="Calibri" w:hAnsi="Consolas" w:cs="Times New Roman"/>
      <w:sz w:val="21"/>
      <w:szCs w:val="21"/>
    </w:rPr>
  </w:style>
  <w:style w:type="paragraph" w:customStyle="1" w:styleId="RedaliaNormal">
    <w:name w:val="Redalia : Normal"/>
    <w:basedOn w:val="Normal"/>
    <w:link w:val="RedaliaNormalCar"/>
    <w:uiPriority w:val="99"/>
    <w:rsid w:val="000D7E6A"/>
    <w:pPr>
      <w:widowControl w:val="0"/>
      <w:tabs>
        <w:tab w:val="left" w:leader="dot" w:pos="8505"/>
      </w:tabs>
      <w:spacing w:before="40" w:after="0"/>
      <w:jc w:val="both"/>
    </w:pPr>
    <w:rPr>
      <w:rFonts w:ascii="Times New Roman" w:hAnsi="Times New Roman" w:cs="Arial"/>
      <w:sz w:val="22"/>
      <w:szCs w:val="22"/>
    </w:rPr>
  </w:style>
  <w:style w:type="character" w:customStyle="1" w:styleId="RedaliaNormalCar">
    <w:name w:val="Redalia : Normal Car"/>
    <w:basedOn w:val="Policepardfaut"/>
    <w:link w:val="RedaliaNormal"/>
    <w:uiPriority w:val="99"/>
    <w:locked/>
    <w:rsid w:val="000D7E6A"/>
    <w:rPr>
      <w:rFonts w:ascii="Times New Roman" w:eastAsia="Times New Roman" w:hAnsi="Times New Roman" w:cs="Arial"/>
      <w:lang w:eastAsia="fr-FR"/>
    </w:rPr>
  </w:style>
  <w:style w:type="paragraph" w:customStyle="1" w:styleId="Liste1">
    <w:name w:val="Liste1"/>
    <w:basedOn w:val="Texte1"/>
    <w:link w:val="Liste1Car"/>
    <w:qFormat/>
    <w:rsid w:val="000D7E6A"/>
    <w:pPr>
      <w:ind w:left="1065" w:hanging="360"/>
    </w:pPr>
    <w:rPr>
      <w:sz w:val="20"/>
      <w:szCs w:val="20"/>
    </w:rPr>
  </w:style>
  <w:style w:type="character" w:customStyle="1" w:styleId="Liste1Car">
    <w:name w:val="Liste1 Car"/>
    <w:basedOn w:val="Texte1Car"/>
    <w:link w:val="Liste1"/>
    <w:rsid w:val="000D7E6A"/>
    <w:rPr>
      <w:sz w:val="20"/>
      <w:szCs w:val="20"/>
    </w:rPr>
  </w:style>
  <w:style w:type="paragraph" w:styleId="Listenumros">
    <w:name w:val="List Number"/>
    <w:basedOn w:val="Listepuces"/>
    <w:rsid w:val="000D7E6A"/>
    <w:pPr>
      <w:tabs>
        <w:tab w:val="clear" w:pos="3119"/>
        <w:tab w:val="num" w:pos="720"/>
        <w:tab w:val="left" w:pos="924"/>
        <w:tab w:val="left" w:pos="4140"/>
      </w:tabs>
      <w:spacing w:line="360" w:lineRule="auto"/>
      <w:ind w:left="720" w:hanging="360"/>
      <w:contextualSpacing w:val="0"/>
      <w:jc w:val="both"/>
    </w:pPr>
    <w:rPr>
      <w:rFonts w:ascii="Arial" w:hAnsi="Arial"/>
      <w:color w:val="000080"/>
      <w:sz w:val="22"/>
      <w:lang w:val="en-GB"/>
    </w:rPr>
  </w:style>
  <w:style w:type="paragraph" w:customStyle="1" w:styleId="BTCorpsdeTexte">
    <w:name w:val="BT_Corps de Texte"/>
    <w:basedOn w:val="Normal"/>
    <w:link w:val="BTCorpsdeTexteCar"/>
    <w:rsid w:val="000D7E6A"/>
    <w:pPr>
      <w:spacing w:after="0"/>
      <w:ind w:left="851"/>
    </w:pPr>
    <w:rPr>
      <w:rFonts w:ascii="Arial" w:hAnsi="Arial" w:cs="Arial"/>
      <w:sz w:val="22"/>
      <w:lang w:eastAsia="en-US" w:bidi="en-US"/>
    </w:rPr>
  </w:style>
  <w:style w:type="character" w:customStyle="1" w:styleId="BTCorpsdeTexteCar">
    <w:name w:val="BT_Corps de Texte Car"/>
    <w:basedOn w:val="Policepardfaut"/>
    <w:link w:val="BTCorpsdeTexte"/>
    <w:rsid w:val="000D7E6A"/>
    <w:rPr>
      <w:rFonts w:ascii="Arial" w:eastAsia="Times New Roman" w:hAnsi="Arial" w:cs="Arial"/>
      <w:szCs w:val="24"/>
      <w:lang w:bidi="en-US"/>
    </w:rPr>
  </w:style>
  <w:style w:type="paragraph" w:customStyle="1" w:styleId="Arial">
    <w:name w:val="Arial"/>
    <w:basedOn w:val="Normal"/>
    <w:rsid w:val="000D7E6A"/>
    <w:pPr>
      <w:tabs>
        <w:tab w:val="num" w:pos="1571"/>
      </w:tabs>
      <w:spacing w:before="60" w:after="0"/>
      <w:ind w:left="1571" w:hanging="360"/>
    </w:pPr>
    <w:rPr>
      <w:rFonts w:ascii="Arial" w:hAnsi="Arial" w:cs="Arial"/>
      <w:sz w:val="22"/>
      <w:lang w:eastAsia="en-US" w:bidi="en-US"/>
    </w:rPr>
  </w:style>
  <w:style w:type="paragraph" w:styleId="Retraitcorpsdetexte">
    <w:name w:val="Body Text Indent"/>
    <w:basedOn w:val="Normal"/>
    <w:link w:val="RetraitcorpsdetexteCar"/>
    <w:rsid w:val="000D7E6A"/>
    <w:pPr>
      <w:spacing w:after="120"/>
      <w:ind w:left="283"/>
    </w:pPr>
    <w:rPr>
      <w:rFonts w:ascii="Arial" w:hAnsi="Arial" w:cs="Arial"/>
      <w:lang w:eastAsia="en-US" w:bidi="en-US"/>
    </w:rPr>
  </w:style>
  <w:style w:type="character" w:customStyle="1" w:styleId="RetraitcorpsdetexteCar">
    <w:name w:val="Retrait corps de texte Car"/>
    <w:basedOn w:val="Policepardfaut"/>
    <w:link w:val="Retraitcorpsdetexte"/>
    <w:rsid w:val="000D7E6A"/>
    <w:rPr>
      <w:rFonts w:ascii="Arial" w:eastAsia="Times New Roman" w:hAnsi="Arial" w:cs="Arial"/>
      <w:sz w:val="24"/>
      <w:szCs w:val="24"/>
      <w:lang w:bidi="en-US"/>
    </w:rPr>
  </w:style>
  <w:style w:type="table" w:customStyle="1" w:styleId="Listeclaire-Accent11">
    <w:name w:val="Liste claire - Accent 11"/>
    <w:basedOn w:val="TableauNormal"/>
    <w:uiPriority w:val="61"/>
    <w:rsid w:val="000D7E6A"/>
    <w:rPr>
      <w:rFonts w:ascii="Arial" w:eastAsia="Times New Roman" w:hAnsi="Arial" w:cs="Arial"/>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ZmodTrame">
    <w:name w:val="ZmodTrame"/>
    <w:rsid w:val="000D7E6A"/>
    <w:rPr>
      <w:rFonts w:ascii="Arial" w:eastAsia="Times New Roman" w:hAnsi="Arial" w:cs="Arial"/>
      <w:noProof/>
    </w:rPr>
  </w:style>
  <w:style w:type="paragraph" w:styleId="Notedebasdepage">
    <w:name w:val="footnote text"/>
    <w:basedOn w:val="Normal"/>
    <w:link w:val="NotedebasdepageCar"/>
    <w:uiPriority w:val="99"/>
    <w:rsid w:val="000D7E6A"/>
    <w:pPr>
      <w:keepNext/>
      <w:spacing w:after="0" w:line="240" w:lineRule="exact"/>
      <w:jc w:val="both"/>
    </w:pPr>
    <w:rPr>
      <w:rFonts w:ascii="Times" w:hAnsi="Times" w:cs="Arial"/>
      <w:i/>
      <w:sz w:val="20"/>
      <w:szCs w:val="20"/>
    </w:rPr>
  </w:style>
  <w:style w:type="character" w:customStyle="1" w:styleId="NotedebasdepageCar">
    <w:name w:val="Note de bas de page Car"/>
    <w:basedOn w:val="Policepardfaut"/>
    <w:link w:val="Notedebasdepage"/>
    <w:uiPriority w:val="99"/>
    <w:rsid w:val="000D7E6A"/>
    <w:rPr>
      <w:rFonts w:ascii="Times" w:eastAsia="Times New Roman" w:hAnsi="Times" w:cs="Arial"/>
      <w:i/>
      <w:sz w:val="20"/>
      <w:szCs w:val="20"/>
      <w:lang w:eastAsia="fr-FR"/>
    </w:rPr>
  </w:style>
  <w:style w:type="paragraph" w:customStyle="1" w:styleId="P2">
    <w:name w:val="P2"/>
    <w:basedOn w:val="Normal"/>
    <w:rsid w:val="000D7E6A"/>
    <w:pPr>
      <w:spacing w:after="0"/>
      <w:ind w:left="425"/>
      <w:jc w:val="both"/>
    </w:pPr>
    <w:rPr>
      <w:rFonts w:ascii="Arial" w:hAnsi="Arial" w:cs="Arial"/>
      <w:sz w:val="22"/>
      <w:szCs w:val="20"/>
    </w:rPr>
  </w:style>
  <w:style w:type="paragraph" w:customStyle="1" w:styleId="ParagrapheBleu">
    <w:name w:val="ParagrapheBleu"/>
    <w:basedOn w:val="Normal"/>
    <w:qFormat/>
    <w:rsid w:val="000D7E6A"/>
    <w:pPr>
      <w:spacing w:before="120" w:after="120"/>
      <w:ind w:left="397"/>
      <w:jc w:val="both"/>
    </w:pPr>
    <w:rPr>
      <w:rFonts w:ascii="Trebuchet MS" w:hAnsi="Trebuchet MS"/>
      <w:b/>
      <w:color w:val="009BB9"/>
      <w:szCs w:val="32"/>
    </w:rPr>
  </w:style>
  <w:style w:type="character" w:customStyle="1" w:styleId="Fort">
    <w:name w:val="Fort"/>
    <w:basedOn w:val="Policepardfaut"/>
    <w:rsid w:val="000D7E6A"/>
    <w:rPr>
      <w:b/>
      <w:bCs/>
    </w:rPr>
  </w:style>
  <w:style w:type="paragraph" w:styleId="Retraitnormal">
    <w:name w:val="Normal Indent"/>
    <w:basedOn w:val="Normal"/>
    <w:uiPriority w:val="99"/>
    <w:rsid w:val="007F3E44"/>
    <w:pPr>
      <w:spacing w:after="0"/>
      <w:ind w:left="708"/>
    </w:pPr>
    <w:rPr>
      <w:rFonts w:ascii="Times New Roman" w:hAnsi="Times New Roman"/>
    </w:rPr>
  </w:style>
</w:styles>
</file>

<file path=word/webSettings.xml><?xml version="1.0" encoding="utf-8"?>
<w:webSettings xmlns:r="http://schemas.openxmlformats.org/officeDocument/2006/relationships" xmlns:w="http://schemas.openxmlformats.org/wordprocessingml/2006/main">
  <w:divs>
    <w:div w:id="74985015">
      <w:bodyDiv w:val="1"/>
      <w:marLeft w:val="0"/>
      <w:marRight w:val="0"/>
      <w:marTop w:val="0"/>
      <w:marBottom w:val="0"/>
      <w:divBdr>
        <w:top w:val="none" w:sz="0" w:space="0" w:color="auto"/>
        <w:left w:val="none" w:sz="0" w:space="0" w:color="auto"/>
        <w:bottom w:val="none" w:sz="0" w:space="0" w:color="auto"/>
        <w:right w:val="none" w:sz="0" w:space="0" w:color="auto"/>
      </w:divBdr>
    </w:div>
    <w:div w:id="204101473">
      <w:bodyDiv w:val="1"/>
      <w:marLeft w:val="0"/>
      <w:marRight w:val="0"/>
      <w:marTop w:val="0"/>
      <w:marBottom w:val="0"/>
      <w:divBdr>
        <w:top w:val="none" w:sz="0" w:space="0" w:color="auto"/>
        <w:left w:val="none" w:sz="0" w:space="0" w:color="auto"/>
        <w:bottom w:val="none" w:sz="0" w:space="0" w:color="auto"/>
        <w:right w:val="none" w:sz="0" w:space="0" w:color="auto"/>
      </w:divBdr>
    </w:div>
    <w:div w:id="253635248">
      <w:bodyDiv w:val="1"/>
      <w:marLeft w:val="0"/>
      <w:marRight w:val="0"/>
      <w:marTop w:val="0"/>
      <w:marBottom w:val="0"/>
      <w:divBdr>
        <w:top w:val="none" w:sz="0" w:space="0" w:color="auto"/>
        <w:left w:val="none" w:sz="0" w:space="0" w:color="auto"/>
        <w:bottom w:val="none" w:sz="0" w:space="0" w:color="auto"/>
        <w:right w:val="none" w:sz="0" w:space="0" w:color="auto"/>
      </w:divBdr>
    </w:div>
    <w:div w:id="327365097">
      <w:bodyDiv w:val="1"/>
      <w:marLeft w:val="0"/>
      <w:marRight w:val="0"/>
      <w:marTop w:val="0"/>
      <w:marBottom w:val="0"/>
      <w:divBdr>
        <w:top w:val="none" w:sz="0" w:space="0" w:color="auto"/>
        <w:left w:val="none" w:sz="0" w:space="0" w:color="auto"/>
        <w:bottom w:val="none" w:sz="0" w:space="0" w:color="auto"/>
        <w:right w:val="none" w:sz="0" w:space="0" w:color="auto"/>
      </w:divBdr>
    </w:div>
    <w:div w:id="437726366">
      <w:bodyDiv w:val="1"/>
      <w:marLeft w:val="0"/>
      <w:marRight w:val="0"/>
      <w:marTop w:val="0"/>
      <w:marBottom w:val="0"/>
      <w:divBdr>
        <w:top w:val="none" w:sz="0" w:space="0" w:color="auto"/>
        <w:left w:val="none" w:sz="0" w:space="0" w:color="auto"/>
        <w:bottom w:val="none" w:sz="0" w:space="0" w:color="auto"/>
        <w:right w:val="none" w:sz="0" w:space="0" w:color="auto"/>
      </w:divBdr>
    </w:div>
    <w:div w:id="459568251">
      <w:bodyDiv w:val="1"/>
      <w:marLeft w:val="0"/>
      <w:marRight w:val="0"/>
      <w:marTop w:val="0"/>
      <w:marBottom w:val="0"/>
      <w:divBdr>
        <w:top w:val="none" w:sz="0" w:space="0" w:color="auto"/>
        <w:left w:val="none" w:sz="0" w:space="0" w:color="auto"/>
        <w:bottom w:val="none" w:sz="0" w:space="0" w:color="auto"/>
        <w:right w:val="none" w:sz="0" w:space="0" w:color="auto"/>
      </w:divBdr>
    </w:div>
    <w:div w:id="540213583">
      <w:bodyDiv w:val="1"/>
      <w:marLeft w:val="0"/>
      <w:marRight w:val="0"/>
      <w:marTop w:val="0"/>
      <w:marBottom w:val="0"/>
      <w:divBdr>
        <w:top w:val="none" w:sz="0" w:space="0" w:color="auto"/>
        <w:left w:val="none" w:sz="0" w:space="0" w:color="auto"/>
        <w:bottom w:val="none" w:sz="0" w:space="0" w:color="auto"/>
        <w:right w:val="none" w:sz="0" w:space="0" w:color="auto"/>
      </w:divBdr>
    </w:div>
    <w:div w:id="897857581">
      <w:bodyDiv w:val="1"/>
      <w:marLeft w:val="0"/>
      <w:marRight w:val="0"/>
      <w:marTop w:val="0"/>
      <w:marBottom w:val="0"/>
      <w:divBdr>
        <w:top w:val="none" w:sz="0" w:space="0" w:color="auto"/>
        <w:left w:val="none" w:sz="0" w:space="0" w:color="auto"/>
        <w:bottom w:val="none" w:sz="0" w:space="0" w:color="auto"/>
        <w:right w:val="none" w:sz="0" w:space="0" w:color="auto"/>
      </w:divBdr>
    </w:div>
    <w:div w:id="928460895">
      <w:bodyDiv w:val="1"/>
      <w:marLeft w:val="0"/>
      <w:marRight w:val="0"/>
      <w:marTop w:val="0"/>
      <w:marBottom w:val="0"/>
      <w:divBdr>
        <w:top w:val="none" w:sz="0" w:space="0" w:color="auto"/>
        <w:left w:val="none" w:sz="0" w:space="0" w:color="auto"/>
        <w:bottom w:val="none" w:sz="0" w:space="0" w:color="auto"/>
        <w:right w:val="none" w:sz="0" w:space="0" w:color="auto"/>
      </w:divBdr>
    </w:div>
    <w:div w:id="1017468104">
      <w:bodyDiv w:val="1"/>
      <w:marLeft w:val="0"/>
      <w:marRight w:val="0"/>
      <w:marTop w:val="0"/>
      <w:marBottom w:val="0"/>
      <w:divBdr>
        <w:top w:val="none" w:sz="0" w:space="0" w:color="auto"/>
        <w:left w:val="none" w:sz="0" w:space="0" w:color="auto"/>
        <w:bottom w:val="none" w:sz="0" w:space="0" w:color="auto"/>
        <w:right w:val="none" w:sz="0" w:space="0" w:color="auto"/>
      </w:divBdr>
    </w:div>
    <w:div w:id="1030882326">
      <w:bodyDiv w:val="1"/>
      <w:marLeft w:val="0"/>
      <w:marRight w:val="0"/>
      <w:marTop w:val="0"/>
      <w:marBottom w:val="0"/>
      <w:divBdr>
        <w:top w:val="none" w:sz="0" w:space="0" w:color="auto"/>
        <w:left w:val="none" w:sz="0" w:space="0" w:color="auto"/>
        <w:bottom w:val="none" w:sz="0" w:space="0" w:color="auto"/>
        <w:right w:val="none" w:sz="0" w:space="0" w:color="auto"/>
      </w:divBdr>
    </w:div>
    <w:div w:id="1166551161">
      <w:bodyDiv w:val="1"/>
      <w:marLeft w:val="0"/>
      <w:marRight w:val="0"/>
      <w:marTop w:val="0"/>
      <w:marBottom w:val="0"/>
      <w:divBdr>
        <w:top w:val="none" w:sz="0" w:space="0" w:color="auto"/>
        <w:left w:val="none" w:sz="0" w:space="0" w:color="auto"/>
        <w:bottom w:val="none" w:sz="0" w:space="0" w:color="auto"/>
        <w:right w:val="none" w:sz="0" w:space="0" w:color="auto"/>
      </w:divBdr>
    </w:div>
    <w:div w:id="1275288325">
      <w:bodyDiv w:val="1"/>
      <w:marLeft w:val="0"/>
      <w:marRight w:val="0"/>
      <w:marTop w:val="0"/>
      <w:marBottom w:val="0"/>
      <w:divBdr>
        <w:top w:val="none" w:sz="0" w:space="0" w:color="auto"/>
        <w:left w:val="none" w:sz="0" w:space="0" w:color="auto"/>
        <w:bottom w:val="none" w:sz="0" w:space="0" w:color="auto"/>
        <w:right w:val="none" w:sz="0" w:space="0" w:color="auto"/>
      </w:divBdr>
    </w:div>
    <w:div w:id="1323313311">
      <w:bodyDiv w:val="1"/>
      <w:marLeft w:val="0"/>
      <w:marRight w:val="0"/>
      <w:marTop w:val="0"/>
      <w:marBottom w:val="0"/>
      <w:divBdr>
        <w:top w:val="none" w:sz="0" w:space="0" w:color="auto"/>
        <w:left w:val="none" w:sz="0" w:space="0" w:color="auto"/>
        <w:bottom w:val="none" w:sz="0" w:space="0" w:color="auto"/>
        <w:right w:val="none" w:sz="0" w:space="0" w:color="auto"/>
      </w:divBdr>
    </w:div>
    <w:div w:id="1344627670">
      <w:bodyDiv w:val="1"/>
      <w:marLeft w:val="0"/>
      <w:marRight w:val="0"/>
      <w:marTop w:val="0"/>
      <w:marBottom w:val="0"/>
      <w:divBdr>
        <w:top w:val="none" w:sz="0" w:space="0" w:color="auto"/>
        <w:left w:val="none" w:sz="0" w:space="0" w:color="auto"/>
        <w:bottom w:val="none" w:sz="0" w:space="0" w:color="auto"/>
        <w:right w:val="none" w:sz="0" w:space="0" w:color="auto"/>
      </w:divBdr>
    </w:div>
    <w:div w:id="1439789153">
      <w:bodyDiv w:val="1"/>
      <w:marLeft w:val="0"/>
      <w:marRight w:val="0"/>
      <w:marTop w:val="0"/>
      <w:marBottom w:val="0"/>
      <w:divBdr>
        <w:top w:val="none" w:sz="0" w:space="0" w:color="auto"/>
        <w:left w:val="none" w:sz="0" w:space="0" w:color="auto"/>
        <w:bottom w:val="none" w:sz="0" w:space="0" w:color="auto"/>
        <w:right w:val="none" w:sz="0" w:space="0" w:color="auto"/>
      </w:divBdr>
    </w:div>
    <w:div w:id="1542596470">
      <w:bodyDiv w:val="1"/>
      <w:marLeft w:val="0"/>
      <w:marRight w:val="0"/>
      <w:marTop w:val="0"/>
      <w:marBottom w:val="0"/>
      <w:divBdr>
        <w:top w:val="none" w:sz="0" w:space="0" w:color="auto"/>
        <w:left w:val="none" w:sz="0" w:space="0" w:color="auto"/>
        <w:bottom w:val="none" w:sz="0" w:space="0" w:color="auto"/>
        <w:right w:val="none" w:sz="0" w:space="0" w:color="auto"/>
      </w:divBdr>
    </w:div>
    <w:div w:id="1580481346">
      <w:bodyDiv w:val="1"/>
      <w:marLeft w:val="0"/>
      <w:marRight w:val="0"/>
      <w:marTop w:val="0"/>
      <w:marBottom w:val="0"/>
      <w:divBdr>
        <w:top w:val="none" w:sz="0" w:space="0" w:color="auto"/>
        <w:left w:val="none" w:sz="0" w:space="0" w:color="auto"/>
        <w:bottom w:val="none" w:sz="0" w:space="0" w:color="auto"/>
        <w:right w:val="none" w:sz="0" w:space="0" w:color="auto"/>
      </w:divBdr>
    </w:div>
    <w:div w:id="1625576064">
      <w:bodyDiv w:val="1"/>
      <w:marLeft w:val="0"/>
      <w:marRight w:val="0"/>
      <w:marTop w:val="0"/>
      <w:marBottom w:val="0"/>
      <w:divBdr>
        <w:top w:val="none" w:sz="0" w:space="0" w:color="auto"/>
        <w:left w:val="none" w:sz="0" w:space="0" w:color="auto"/>
        <w:bottom w:val="none" w:sz="0" w:space="0" w:color="auto"/>
        <w:right w:val="none" w:sz="0" w:space="0" w:color="auto"/>
      </w:divBdr>
    </w:div>
    <w:div w:id="1638418213">
      <w:bodyDiv w:val="1"/>
      <w:marLeft w:val="0"/>
      <w:marRight w:val="0"/>
      <w:marTop w:val="0"/>
      <w:marBottom w:val="0"/>
      <w:divBdr>
        <w:top w:val="none" w:sz="0" w:space="0" w:color="auto"/>
        <w:left w:val="none" w:sz="0" w:space="0" w:color="auto"/>
        <w:bottom w:val="none" w:sz="0" w:space="0" w:color="auto"/>
        <w:right w:val="none" w:sz="0" w:space="0" w:color="auto"/>
      </w:divBdr>
    </w:div>
    <w:div w:id="1673990084">
      <w:bodyDiv w:val="1"/>
      <w:marLeft w:val="0"/>
      <w:marRight w:val="0"/>
      <w:marTop w:val="0"/>
      <w:marBottom w:val="0"/>
      <w:divBdr>
        <w:top w:val="none" w:sz="0" w:space="0" w:color="auto"/>
        <w:left w:val="none" w:sz="0" w:space="0" w:color="auto"/>
        <w:bottom w:val="none" w:sz="0" w:space="0" w:color="auto"/>
        <w:right w:val="none" w:sz="0" w:space="0" w:color="auto"/>
      </w:divBdr>
    </w:div>
    <w:div w:id="1679045248">
      <w:bodyDiv w:val="1"/>
      <w:marLeft w:val="0"/>
      <w:marRight w:val="0"/>
      <w:marTop w:val="0"/>
      <w:marBottom w:val="0"/>
      <w:divBdr>
        <w:top w:val="none" w:sz="0" w:space="0" w:color="auto"/>
        <w:left w:val="none" w:sz="0" w:space="0" w:color="auto"/>
        <w:bottom w:val="none" w:sz="0" w:space="0" w:color="auto"/>
        <w:right w:val="none" w:sz="0" w:space="0" w:color="auto"/>
      </w:divBdr>
    </w:div>
    <w:div w:id="1710758062">
      <w:bodyDiv w:val="1"/>
      <w:marLeft w:val="0"/>
      <w:marRight w:val="0"/>
      <w:marTop w:val="0"/>
      <w:marBottom w:val="0"/>
      <w:divBdr>
        <w:top w:val="none" w:sz="0" w:space="0" w:color="auto"/>
        <w:left w:val="none" w:sz="0" w:space="0" w:color="auto"/>
        <w:bottom w:val="none" w:sz="0" w:space="0" w:color="auto"/>
        <w:right w:val="none" w:sz="0" w:space="0" w:color="auto"/>
      </w:divBdr>
    </w:div>
    <w:div w:id="1714039316">
      <w:bodyDiv w:val="1"/>
      <w:marLeft w:val="0"/>
      <w:marRight w:val="0"/>
      <w:marTop w:val="0"/>
      <w:marBottom w:val="0"/>
      <w:divBdr>
        <w:top w:val="none" w:sz="0" w:space="0" w:color="auto"/>
        <w:left w:val="none" w:sz="0" w:space="0" w:color="auto"/>
        <w:bottom w:val="none" w:sz="0" w:space="0" w:color="auto"/>
        <w:right w:val="none" w:sz="0" w:space="0" w:color="auto"/>
      </w:divBdr>
    </w:div>
    <w:div w:id="1745101659">
      <w:bodyDiv w:val="1"/>
      <w:marLeft w:val="0"/>
      <w:marRight w:val="0"/>
      <w:marTop w:val="0"/>
      <w:marBottom w:val="0"/>
      <w:divBdr>
        <w:top w:val="none" w:sz="0" w:space="0" w:color="auto"/>
        <w:left w:val="none" w:sz="0" w:space="0" w:color="auto"/>
        <w:bottom w:val="none" w:sz="0" w:space="0" w:color="auto"/>
        <w:right w:val="none" w:sz="0" w:space="0" w:color="auto"/>
      </w:divBdr>
    </w:div>
    <w:div w:id="2114939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supportexploitation.fr/" TargetMode="External"/><Relationship Id="rId21" Type="http://schemas.openxmlformats.org/officeDocument/2006/relationships/image" Target="media/image13.png"/><Relationship Id="rId34" Type="http://schemas.openxmlformats.org/officeDocument/2006/relationships/hyperlink" Target="http://webgesco/site/bases/default/det_zoom.asp?enreg=7041&amp;classeur=16966&amp;doc=1" TargetMode="Externa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2.png"/><Relationship Id="rId55" Type="http://schemas.openxmlformats.org/officeDocument/2006/relationships/image" Target="media/image35.emf"/><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5.png"/><Relationship Id="rId84" Type="http://schemas.openxmlformats.org/officeDocument/2006/relationships/image" Target="media/image59.emf"/><Relationship Id="rId89" Type="http://schemas.openxmlformats.org/officeDocument/2006/relationships/image" Target="media/image64.jpeg"/><Relationship Id="rId7" Type="http://schemas.openxmlformats.org/officeDocument/2006/relationships/image" Target="media/image1.jpeg"/><Relationship Id="rId71" Type="http://schemas.openxmlformats.org/officeDocument/2006/relationships/image" Target="media/image51.pn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diagramLayout" Target="diagrams/layout1.xml"/><Relationship Id="rId11" Type="http://schemas.openxmlformats.org/officeDocument/2006/relationships/chart" Target="charts/chart1.xml"/><Relationship Id="rId24" Type="http://schemas.openxmlformats.org/officeDocument/2006/relationships/image" Target="media/image16.png"/><Relationship Id="rId32" Type="http://schemas.microsoft.com/office/2007/relationships/diagramDrawing" Target="diagrams/drawing1.xml"/><Relationship Id="rId37" Type="http://schemas.openxmlformats.org/officeDocument/2006/relationships/image" Target="media/image22.jpeg"/><Relationship Id="rId40" Type="http://schemas.openxmlformats.org/officeDocument/2006/relationships/hyperlink" Target="http://www.supportexploitation.fr/" TargetMode="External"/><Relationship Id="rId45" Type="http://schemas.openxmlformats.org/officeDocument/2006/relationships/image" Target="media/image28.png"/><Relationship Id="rId53" Type="http://schemas.openxmlformats.org/officeDocument/2006/relationships/hyperlink" Target="http://www.entreprises.bouyguestelecom.fr/bte/entreprises/espace_clients/gestionnaires" TargetMode="External"/><Relationship Id="rId58" Type="http://schemas.openxmlformats.org/officeDocument/2006/relationships/image" Target="media/image38.emf"/><Relationship Id="rId66" Type="http://schemas.openxmlformats.org/officeDocument/2006/relationships/image" Target="media/image46.jpe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2.png"/><Relationship Id="rId5" Type="http://schemas.openxmlformats.org/officeDocument/2006/relationships/footnotes" Target="footnotes.xml"/><Relationship Id="rId61" Type="http://schemas.openxmlformats.org/officeDocument/2006/relationships/image" Target="media/image41.png"/><Relationship Id="rId82" Type="http://schemas.openxmlformats.org/officeDocument/2006/relationships/hyperlink" Target="mailto:BBRIBARD@bouyguestelecom.fr" TargetMode="External"/><Relationship Id="rId90" Type="http://schemas.openxmlformats.org/officeDocument/2006/relationships/image" Target="media/image65.jpeg"/><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diagramQuickStyle" Target="diagrams/quickStyle1.xml"/><Relationship Id="rId35" Type="http://schemas.openxmlformats.org/officeDocument/2006/relationships/image" Target="media/image21.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6.emf"/><Relationship Id="rId64" Type="http://schemas.openxmlformats.org/officeDocument/2006/relationships/image" Target="media/image44.jpeg"/><Relationship Id="rId69" Type="http://schemas.openxmlformats.org/officeDocument/2006/relationships/image" Target="media/image49.png"/><Relationship Id="rId77" Type="http://schemas.openxmlformats.org/officeDocument/2006/relationships/image" Target="media/image56.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hyperlink" Target="javascript:WebForm_DoPostBackWithOptions(new%20WebForm_PostBackOptions(%22fvDetailsCollaborateurs$lnkMMIPMobile%22,%20%22%22,%20false,%20%22%22,%20%22tel:0650238318%22,%20false,%20true))" TargetMode="External"/><Relationship Id="rId85" Type="http://schemas.openxmlformats.org/officeDocument/2006/relationships/image" Target="media/image60.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hyperlink" Target="http://www.entreprises.bouyguestelecom.fr" TargetMode="External"/><Relationship Id="rId62" Type="http://schemas.openxmlformats.org/officeDocument/2006/relationships/image" Target="media/image42.jpe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hyperlink" Target="mailto:JGUYONNE@bouyguestelecom.fr" TargetMode="External"/><Relationship Id="rId88" Type="http://schemas.openxmlformats.org/officeDocument/2006/relationships/image" Target="media/image63.emf"/><Relationship Id="rId9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diagramData" Target="diagrams/data1.xml"/><Relationship Id="rId36" Type="http://schemas.openxmlformats.org/officeDocument/2006/relationships/hyperlink" Target="http://webgesco/site/bases/default/det_zoom.asp?enreg=7058&amp;classeur=16983&amp;doc=1" TargetMode="External"/><Relationship Id="rId49" Type="http://schemas.openxmlformats.org/officeDocument/2006/relationships/hyperlink" Target="http://www.entreprises.bouyguestelecom.fr" TargetMode="External"/><Relationship Id="rId57" Type="http://schemas.openxmlformats.org/officeDocument/2006/relationships/image" Target="media/image37.emf"/><Relationship Id="rId10" Type="http://schemas.openxmlformats.org/officeDocument/2006/relationships/footer" Target="footer2.xml"/><Relationship Id="rId31" Type="http://schemas.openxmlformats.org/officeDocument/2006/relationships/diagramColors" Target="diagrams/colors1.xml"/><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oleObject" Target="embeddings/oleObject2.bin"/><Relationship Id="rId78" Type="http://schemas.openxmlformats.org/officeDocument/2006/relationships/image" Target="media/image57.png"/><Relationship Id="rId81" Type="http://schemas.openxmlformats.org/officeDocument/2006/relationships/hyperlink" Target="mailto:glechate@bouyguestelecom.fr" TargetMode="External"/><Relationship Id="rId86" Type="http://schemas.openxmlformats.org/officeDocument/2006/relationships/image" Target="media/image61.gif"/><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w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a:pPr>
            <a:r>
              <a:rPr lang="fr-FR"/>
              <a:t>Plus de 70% des</a:t>
            </a:r>
            <a:r>
              <a:rPr lang="fr-FR" baseline="0"/>
              <a:t> communications rentrent dans les illimités</a:t>
            </a:r>
            <a:endParaRPr lang="fr-FR"/>
          </a:p>
        </c:rich>
      </c:tx>
      <c:layout/>
    </c:title>
    <c:plotArea>
      <c:layout/>
      <c:pieChart>
        <c:varyColors val="1"/>
        <c:ser>
          <c:idx val="0"/>
          <c:order val="0"/>
          <c:tx>
            <c:strRef>
              <c:f>Feuil1!$E$8</c:f>
              <c:strCache>
                <c:ptCount val="1"/>
                <c:pt idx="0">
                  <c:v>Nb de Minutes</c:v>
                </c:pt>
              </c:strCache>
            </c:strRef>
          </c:tx>
          <c:cat>
            <c:strRef>
              <c:f>Feuil1!$D$9:$D$13</c:f>
              <c:strCache>
                <c:ptCount val="5"/>
                <c:pt idx="0">
                  <c:v>Appels Fixes vers Fixes Interne</c:v>
                </c:pt>
                <c:pt idx="1">
                  <c:v>Appels Fixes vers Fixes Externe</c:v>
                </c:pt>
                <c:pt idx="2">
                  <c:v>Appels Fixes vers l'international</c:v>
                </c:pt>
                <c:pt idx="3">
                  <c:v>Appels Fixes vers GSM Interne</c:v>
                </c:pt>
                <c:pt idx="4">
                  <c:v>Appels Fixes vers GSM Externe</c:v>
                </c:pt>
              </c:strCache>
            </c:strRef>
          </c:cat>
          <c:val>
            <c:numRef>
              <c:f>Feuil1!$E$9:$E$13</c:f>
              <c:numCache>
                <c:formatCode>#" Min"</c:formatCode>
                <c:ptCount val="5"/>
                <c:pt idx="0">
                  <c:v>3489</c:v>
                </c:pt>
                <c:pt idx="1">
                  <c:v>5233</c:v>
                </c:pt>
                <c:pt idx="2">
                  <c:v>0</c:v>
                </c:pt>
                <c:pt idx="3">
                  <c:v>0</c:v>
                </c:pt>
                <c:pt idx="4">
                  <c:v>3575</c:v>
                </c:pt>
              </c:numCache>
            </c:numRef>
          </c:val>
        </c:ser>
        <c:ser>
          <c:idx val="1"/>
          <c:order val="1"/>
          <c:cat>
            <c:strRef>
              <c:f>Feuil1!$D$9:$D$13</c:f>
              <c:strCache>
                <c:ptCount val="5"/>
                <c:pt idx="0">
                  <c:v>Appels Fixes vers Fixes Interne</c:v>
                </c:pt>
                <c:pt idx="1">
                  <c:v>Appels Fixes vers Fixes Externe</c:v>
                </c:pt>
                <c:pt idx="2">
                  <c:v>Appels Fixes vers l'international</c:v>
                </c:pt>
                <c:pt idx="3">
                  <c:v>Appels Fixes vers GSM Interne</c:v>
                </c:pt>
                <c:pt idx="4">
                  <c:v>Appels Fixes vers GSM Externe</c:v>
                </c:pt>
              </c:strCache>
            </c:strRef>
          </c:cat>
          <c:val>
            <c:numRef>
              <c:f>Feuil1!$E$9</c:f>
              <c:numCache>
                <c:formatCode>#" Min"</c:formatCode>
                <c:ptCount val="1"/>
                <c:pt idx="0">
                  <c:v>3489</c:v>
                </c:pt>
              </c:numCache>
            </c:numRef>
          </c:val>
        </c:ser>
        <c:firstSliceAng val="0"/>
      </c:pieChart>
    </c:plotArea>
    <c:legend>
      <c:legendPos val="r"/>
      <c:layout/>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E6C620-41A6-4D5E-8AE2-E0C3EB167638}" type="doc">
      <dgm:prSet loTypeId="urn:microsoft.com/office/officeart/2005/8/layout/hierarchy4" loCatId="hierarchy" qsTypeId="urn:microsoft.com/office/officeart/2005/8/quickstyle/simple1" qsCatId="simple" csTypeId="urn:microsoft.com/office/officeart/2005/8/colors/accent1_2" csCatId="accent1" phldr="1"/>
      <dgm:spPr/>
      <dgm:t>
        <a:bodyPr/>
        <a:lstStyle/>
        <a:p>
          <a:endParaRPr lang="fr-FR"/>
        </a:p>
      </dgm:t>
    </dgm:pt>
    <dgm:pt modelId="{EF70F667-27CA-4493-8172-8DC31CFBDD7E}">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1800" dirty="0" smtClean="0"/>
            <a:t>Bouygues Telecom</a:t>
          </a:r>
          <a:endParaRPr lang="fr-FR" sz="1800" dirty="0"/>
        </a:p>
      </dgm:t>
    </dgm:pt>
    <dgm:pt modelId="{FAD55C76-EBF2-498D-AB34-FE494AB7CC0C}" type="parTrans" cxnId="{6B5D47A3-4E07-4B14-B9DD-BF5D9B49FF32}">
      <dgm:prSet/>
      <dgm:spPr/>
      <dgm:t>
        <a:bodyPr/>
        <a:lstStyle/>
        <a:p>
          <a:endParaRPr lang="fr-FR"/>
        </a:p>
      </dgm:t>
    </dgm:pt>
    <dgm:pt modelId="{C570948C-A6CA-498D-86FE-74C6E1BB28B9}" type="sibTrans" cxnId="{6B5D47A3-4E07-4B14-B9DD-BF5D9B49FF32}">
      <dgm:prSet/>
      <dgm:spPr/>
      <dgm:t>
        <a:bodyPr/>
        <a:lstStyle/>
        <a:p>
          <a:endParaRPr lang="fr-FR"/>
        </a:p>
      </dgm:t>
    </dgm:pt>
    <dgm:pt modelId="{006B4746-A1C7-4CC8-9C2F-95840F067F70}">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1300" dirty="0" smtClean="0"/>
            <a:t>DME</a:t>
          </a:r>
        </a:p>
        <a:p>
          <a:r>
            <a:rPr lang="fr-FR" sz="1300" dirty="0" smtClean="0"/>
            <a:t>Direction Marché Entreprise</a:t>
          </a:r>
          <a:endParaRPr lang="fr-FR" sz="1300" dirty="0"/>
        </a:p>
      </dgm:t>
    </dgm:pt>
    <dgm:pt modelId="{C12FC74D-57DC-4C85-8B30-578BDC734C6A}" type="parTrans" cxnId="{5E7C35E8-AF36-460F-94A1-CFBA7C349ED9}">
      <dgm:prSet/>
      <dgm:spPr/>
      <dgm:t>
        <a:bodyPr/>
        <a:lstStyle/>
        <a:p>
          <a:endParaRPr lang="fr-FR"/>
        </a:p>
      </dgm:t>
    </dgm:pt>
    <dgm:pt modelId="{E328FB28-179F-4733-B0D6-39725B6E8282}" type="sibTrans" cxnId="{5E7C35E8-AF36-460F-94A1-CFBA7C349ED9}">
      <dgm:prSet/>
      <dgm:spPr/>
      <dgm:t>
        <a:bodyPr/>
        <a:lstStyle/>
        <a:p>
          <a:endParaRPr lang="fr-FR"/>
        </a:p>
      </dgm:t>
    </dgm:pt>
    <dgm:pt modelId="{BD4E8E7D-14E9-4710-B3F1-838BBF85753D}">
      <dgm:prSet phldrT="[Texte]" custT="1"/>
      <dgm:spPr>
        <a:solidFill>
          <a:schemeClr val="accent1"/>
        </a:solidFill>
        <a:scene3d>
          <a:camera prst="orthographicFront"/>
          <a:lightRig rig="threePt" dir="t"/>
        </a:scene3d>
        <a:sp3d>
          <a:bevelT/>
          <a:bevelB/>
        </a:sp3d>
      </dgm:spPr>
      <dgm:t>
        <a:bodyPr/>
        <a:lstStyle/>
        <a:p>
          <a:r>
            <a:rPr lang="fr-FR" sz="1000" dirty="0" smtClean="0"/>
            <a:t>DOFC</a:t>
          </a:r>
        </a:p>
        <a:p>
          <a:r>
            <a:rPr lang="fr-FR" sz="1000" dirty="0" smtClean="0"/>
            <a:t>Direction des Opérations Fixe et Convergence</a:t>
          </a:r>
          <a:endParaRPr lang="fr-FR" sz="1000" dirty="0"/>
        </a:p>
      </dgm:t>
    </dgm:pt>
    <dgm:pt modelId="{4E323AB4-1871-48A0-8C77-E9A710688DFD}" type="parTrans" cxnId="{84855805-9F22-467A-8AED-BCB149857301}">
      <dgm:prSet/>
      <dgm:spPr/>
      <dgm:t>
        <a:bodyPr/>
        <a:lstStyle/>
        <a:p>
          <a:endParaRPr lang="fr-FR"/>
        </a:p>
      </dgm:t>
    </dgm:pt>
    <dgm:pt modelId="{A08B0C6E-6A4D-4414-A055-1FE1F1A4B990}" type="sibTrans" cxnId="{84855805-9F22-467A-8AED-BCB149857301}">
      <dgm:prSet/>
      <dgm:spPr/>
      <dgm:t>
        <a:bodyPr/>
        <a:lstStyle/>
        <a:p>
          <a:endParaRPr lang="fr-FR"/>
        </a:p>
      </dgm:t>
    </dgm:pt>
    <dgm:pt modelId="{1904EA3E-9323-48E6-BABD-6847D1613A14}">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1300" dirty="0" smtClean="0"/>
            <a:t>RES</a:t>
          </a:r>
        </a:p>
        <a:p>
          <a:r>
            <a:rPr lang="fr-FR" sz="1300" dirty="0" smtClean="0"/>
            <a:t>Direction Réseau</a:t>
          </a:r>
          <a:endParaRPr lang="fr-FR" sz="1300" dirty="0"/>
        </a:p>
      </dgm:t>
    </dgm:pt>
    <dgm:pt modelId="{D6DCFA92-21E2-43BD-9985-115CE2F389A5}" type="parTrans" cxnId="{F06294D6-EE9B-49AF-A792-B8696551778D}">
      <dgm:prSet/>
      <dgm:spPr/>
      <dgm:t>
        <a:bodyPr/>
        <a:lstStyle/>
        <a:p>
          <a:endParaRPr lang="fr-FR"/>
        </a:p>
      </dgm:t>
    </dgm:pt>
    <dgm:pt modelId="{128926F1-561C-4054-92EA-23DA8B139731}" type="sibTrans" cxnId="{F06294D6-EE9B-49AF-A792-B8696551778D}">
      <dgm:prSet/>
      <dgm:spPr/>
      <dgm:t>
        <a:bodyPr/>
        <a:lstStyle/>
        <a:p>
          <a:endParaRPr lang="fr-FR"/>
        </a:p>
      </dgm:t>
    </dgm:pt>
    <dgm:pt modelId="{47FE8132-2E83-48BA-94C0-DEEB53B2C061}">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1000" dirty="0" smtClean="0"/>
            <a:t>DOR</a:t>
          </a:r>
        </a:p>
        <a:p>
          <a:r>
            <a:rPr lang="fr-FR" sz="1000" dirty="0" smtClean="0"/>
            <a:t>Direction des Opérations Réseau</a:t>
          </a:r>
          <a:endParaRPr lang="fr-FR" sz="1000" dirty="0"/>
        </a:p>
      </dgm:t>
    </dgm:pt>
    <dgm:pt modelId="{96C5812D-0141-4BDF-A7A1-920AE5729845}" type="parTrans" cxnId="{15B59AB2-65D1-46E7-8DDB-A3A497CACDC8}">
      <dgm:prSet/>
      <dgm:spPr/>
      <dgm:t>
        <a:bodyPr/>
        <a:lstStyle/>
        <a:p>
          <a:endParaRPr lang="fr-FR"/>
        </a:p>
      </dgm:t>
    </dgm:pt>
    <dgm:pt modelId="{BC6B0025-C44E-4456-A41C-BEE766F6BF4A}" type="sibTrans" cxnId="{15B59AB2-65D1-46E7-8DDB-A3A497CACDC8}">
      <dgm:prSet/>
      <dgm:spPr/>
      <dgm:t>
        <a:bodyPr/>
        <a:lstStyle/>
        <a:p>
          <a:endParaRPr lang="fr-FR"/>
        </a:p>
      </dgm:t>
    </dgm:pt>
    <dgm:pt modelId="{D522B09C-FA76-4BC3-926F-C3C7DED5F0FE}">
      <dgm:prSet phldrT="[Texte]" custT="1"/>
      <dgm:spPr>
        <a:solidFill>
          <a:schemeClr val="accent1">
            <a:lumMod val="60000"/>
            <a:lumOff val="40000"/>
          </a:schemeClr>
        </a:solidFill>
        <a:scene3d>
          <a:camera prst="orthographicFront"/>
          <a:lightRig rig="threePt" dir="t"/>
        </a:scene3d>
        <a:sp3d>
          <a:bevelT/>
          <a:bevelB/>
        </a:sp3d>
      </dgm:spPr>
      <dgm:t>
        <a:bodyPr vert="vert270"/>
        <a:lstStyle/>
        <a:p>
          <a:r>
            <a:rPr lang="fr-FR" sz="1800" dirty="0" smtClean="0"/>
            <a:t>Direction Technique</a:t>
          </a:r>
          <a:endParaRPr lang="fr-FR" sz="1800" dirty="0"/>
        </a:p>
      </dgm:t>
    </dgm:pt>
    <dgm:pt modelId="{B4305657-DD35-43A7-BC0A-538E6DDF703C}" type="parTrans" cxnId="{C3143485-DC05-44AB-B0AF-94F1E44589DA}">
      <dgm:prSet/>
      <dgm:spPr/>
      <dgm:t>
        <a:bodyPr/>
        <a:lstStyle/>
        <a:p>
          <a:endParaRPr lang="fr-FR"/>
        </a:p>
      </dgm:t>
    </dgm:pt>
    <dgm:pt modelId="{EDFB9D62-BDA8-4D3C-B98F-82610497C2E5}" type="sibTrans" cxnId="{C3143485-DC05-44AB-B0AF-94F1E44589DA}">
      <dgm:prSet/>
      <dgm:spPr/>
      <dgm:t>
        <a:bodyPr/>
        <a:lstStyle/>
        <a:p>
          <a:endParaRPr lang="fr-FR"/>
        </a:p>
      </dgm:t>
    </dgm:pt>
    <dgm:pt modelId="{D0E74F13-EE30-4046-92E7-AEA13895D005}">
      <dgm:prSet phldrT="[Texte]" custT="1"/>
      <dgm:spPr>
        <a:solidFill>
          <a:schemeClr val="accent1"/>
        </a:solidFill>
        <a:scene3d>
          <a:camera prst="orthographicFront"/>
          <a:lightRig rig="threePt" dir="t"/>
        </a:scene3d>
        <a:sp3d extrusionH="76200">
          <a:bevelT/>
          <a:extrusionClr>
            <a:schemeClr val="tx2">
              <a:lumMod val="60000"/>
              <a:lumOff val="40000"/>
            </a:schemeClr>
          </a:extrusionClr>
        </a:sp3d>
      </dgm:spPr>
      <dgm:t>
        <a:bodyPr/>
        <a:lstStyle/>
        <a:p>
          <a:r>
            <a:rPr lang="fr-FR" sz="800" dirty="0" smtClean="0"/>
            <a:t>STC</a:t>
          </a:r>
          <a:endParaRPr lang="fr-FR" sz="800" dirty="0"/>
        </a:p>
      </dgm:t>
    </dgm:pt>
    <dgm:pt modelId="{A9B71C8B-CE5D-487F-831F-246C313969E7}" type="parTrans" cxnId="{44CC5631-A455-4E12-AB84-8224E2806CC9}">
      <dgm:prSet/>
      <dgm:spPr/>
      <dgm:t>
        <a:bodyPr/>
        <a:lstStyle/>
        <a:p>
          <a:endParaRPr lang="fr-FR"/>
        </a:p>
      </dgm:t>
    </dgm:pt>
    <dgm:pt modelId="{7C25C3E4-E88B-41D0-943C-22A74CC0BAB4}" type="sibTrans" cxnId="{44CC5631-A455-4E12-AB84-8224E2806CC9}">
      <dgm:prSet/>
      <dgm:spPr/>
      <dgm:t>
        <a:bodyPr/>
        <a:lstStyle/>
        <a:p>
          <a:endParaRPr lang="fr-FR"/>
        </a:p>
      </dgm:t>
    </dgm:pt>
    <dgm:pt modelId="{C41D90FC-3EA1-4506-9846-B254884E1AEF}">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800" dirty="0" smtClean="0"/>
            <a:t>ETC</a:t>
          </a:r>
          <a:endParaRPr lang="fr-FR" sz="800" dirty="0"/>
        </a:p>
      </dgm:t>
    </dgm:pt>
    <dgm:pt modelId="{9D600411-4297-4AE5-B1E9-5D264E85A7A2}" type="parTrans" cxnId="{5082D537-749B-44BC-8318-8467F77BDCCF}">
      <dgm:prSet/>
      <dgm:spPr/>
      <dgm:t>
        <a:bodyPr/>
        <a:lstStyle/>
        <a:p>
          <a:endParaRPr lang="fr-FR"/>
        </a:p>
      </dgm:t>
    </dgm:pt>
    <dgm:pt modelId="{D5E44A39-BC7E-47B1-B744-71F0246208D7}" type="sibTrans" cxnId="{5082D537-749B-44BC-8318-8467F77BDCCF}">
      <dgm:prSet/>
      <dgm:spPr/>
      <dgm:t>
        <a:bodyPr/>
        <a:lstStyle/>
        <a:p>
          <a:endParaRPr lang="fr-FR"/>
        </a:p>
      </dgm:t>
    </dgm:pt>
    <dgm:pt modelId="{7A5C1854-4C03-47B2-9A5D-9B446E84AC18}">
      <dgm:prSet phldrT="[Texte]"/>
      <dgm:spPr>
        <a:solidFill>
          <a:schemeClr val="accent1">
            <a:hueOff val="0"/>
            <a:satOff val="0"/>
            <a:lumOff val="0"/>
          </a:schemeClr>
        </a:solidFill>
        <a:scene3d>
          <a:camera prst="orthographicFront"/>
          <a:lightRig rig="threePt" dir="t"/>
        </a:scene3d>
        <a:sp3d>
          <a:bevelT/>
          <a:bevelB/>
        </a:sp3d>
      </dgm:spPr>
      <dgm:t>
        <a:bodyPr/>
        <a:lstStyle/>
        <a:p>
          <a:r>
            <a:rPr lang="fr-FR" dirty="0" smtClean="0"/>
            <a:t>Front </a:t>
          </a:r>
          <a:endParaRPr lang="fr-FR" dirty="0"/>
        </a:p>
      </dgm:t>
    </dgm:pt>
    <dgm:pt modelId="{19B33755-2CB9-4301-B4E3-6D21EA138072}" type="parTrans" cxnId="{EBCC4151-BC99-49B9-A182-E05E6DA77094}">
      <dgm:prSet/>
      <dgm:spPr/>
      <dgm:t>
        <a:bodyPr/>
        <a:lstStyle/>
        <a:p>
          <a:endParaRPr lang="fr-FR"/>
        </a:p>
      </dgm:t>
    </dgm:pt>
    <dgm:pt modelId="{E26C18AC-E230-4DC4-81A1-7890E3CB21C9}" type="sibTrans" cxnId="{EBCC4151-BC99-49B9-A182-E05E6DA77094}">
      <dgm:prSet/>
      <dgm:spPr/>
      <dgm:t>
        <a:bodyPr/>
        <a:lstStyle/>
        <a:p>
          <a:endParaRPr lang="fr-FR"/>
        </a:p>
      </dgm:t>
    </dgm:pt>
    <dgm:pt modelId="{F7312E4B-BF4E-4915-962E-05AD70CCA4A8}">
      <dgm:prSet phldrT="[Texte]"/>
      <dgm:spPr>
        <a:solidFill>
          <a:schemeClr val="accent1">
            <a:hueOff val="0"/>
            <a:satOff val="0"/>
            <a:lumOff val="0"/>
          </a:schemeClr>
        </a:solidFill>
        <a:scene3d>
          <a:camera prst="orthographicFront"/>
          <a:lightRig rig="threePt" dir="t"/>
        </a:scene3d>
        <a:sp3d>
          <a:bevelT/>
          <a:bevelB/>
        </a:sp3d>
      </dgm:spPr>
      <dgm:t>
        <a:bodyPr/>
        <a:lstStyle/>
        <a:p>
          <a:r>
            <a:rPr lang="fr-FR" dirty="0" smtClean="0"/>
            <a:t>Back</a:t>
          </a:r>
          <a:endParaRPr lang="fr-FR" dirty="0"/>
        </a:p>
      </dgm:t>
    </dgm:pt>
    <dgm:pt modelId="{61F8D080-50D3-4076-952C-975FE68DEC84}" type="parTrans" cxnId="{1CCAA513-0C39-4182-8510-32610093F230}">
      <dgm:prSet/>
      <dgm:spPr/>
      <dgm:t>
        <a:bodyPr/>
        <a:lstStyle/>
        <a:p>
          <a:endParaRPr lang="fr-FR"/>
        </a:p>
      </dgm:t>
    </dgm:pt>
    <dgm:pt modelId="{2C8F5D8E-2F52-4A99-8976-C21B9C62AE45}" type="sibTrans" cxnId="{1CCAA513-0C39-4182-8510-32610093F230}">
      <dgm:prSet/>
      <dgm:spPr/>
      <dgm:t>
        <a:bodyPr/>
        <a:lstStyle/>
        <a:p>
          <a:endParaRPr lang="fr-FR"/>
        </a:p>
      </dgm:t>
    </dgm:pt>
    <dgm:pt modelId="{5E322109-117E-4073-A194-ABCD9D707203}">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800" dirty="0" smtClean="0"/>
            <a:t>Cockpit</a:t>
          </a:r>
          <a:endParaRPr lang="fr-FR" sz="800" dirty="0"/>
        </a:p>
      </dgm:t>
    </dgm:pt>
    <dgm:pt modelId="{F109E987-D543-4072-B3B2-6E74744A4981}" type="parTrans" cxnId="{47B84D82-5BC7-460D-93E5-7405166B7964}">
      <dgm:prSet/>
      <dgm:spPr/>
      <dgm:t>
        <a:bodyPr/>
        <a:lstStyle/>
        <a:p>
          <a:endParaRPr lang="fr-FR"/>
        </a:p>
      </dgm:t>
    </dgm:pt>
    <dgm:pt modelId="{D63BA8E0-EB5A-407F-9919-D8FFFF28D4E9}" type="sibTrans" cxnId="{47B84D82-5BC7-460D-93E5-7405166B7964}">
      <dgm:prSet/>
      <dgm:spPr/>
      <dgm:t>
        <a:bodyPr/>
        <a:lstStyle/>
        <a:p>
          <a:endParaRPr lang="fr-FR"/>
        </a:p>
      </dgm:t>
    </dgm:pt>
    <dgm:pt modelId="{A1C9D8C5-1158-4D71-808B-133E6AB643C2}">
      <dgm:prSet phldrT="[Texte]" custT="1"/>
      <dgm:spPr>
        <a:solidFill>
          <a:schemeClr val="accent1">
            <a:hueOff val="0"/>
            <a:satOff val="0"/>
            <a:lumOff val="0"/>
          </a:schemeClr>
        </a:solidFill>
        <a:scene3d>
          <a:camera prst="orthographicFront"/>
          <a:lightRig rig="threePt" dir="t"/>
        </a:scene3d>
        <a:sp3d>
          <a:bevelT/>
          <a:bevelB/>
        </a:sp3d>
      </dgm:spPr>
      <dgm:t>
        <a:bodyPr/>
        <a:lstStyle/>
        <a:p>
          <a:r>
            <a:rPr lang="fr-FR" sz="800" dirty="0" smtClean="0"/>
            <a:t>Supports  N1</a:t>
          </a:r>
          <a:endParaRPr lang="fr-FR" sz="800" dirty="0"/>
        </a:p>
      </dgm:t>
    </dgm:pt>
    <dgm:pt modelId="{5F8CA7CC-A6EC-4656-B6EE-EF1005D66B35}" type="parTrans" cxnId="{67311DE5-E0FE-4FAF-832B-8A97AB8372E8}">
      <dgm:prSet/>
      <dgm:spPr/>
      <dgm:t>
        <a:bodyPr/>
        <a:lstStyle/>
        <a:p>
          <a:endParaRPr lang="fr-FR"/>
        </a:p>
      </dgm:t>
    </dgm:pt>
    <dgm:pt modelId="{19C8EA48-2D2A-48A0-812A-ABE0528D7B9C}" type="sibTrans" cxnId="{67311DE5-E0FE-4FAF-832B-8A97AB8372E8}">
      <dgm:prSet/>
      <dgm:spPr/>
      <dgm:t>
        <a:bodyPr/>
        <a:lstStyle/>
        <a:p>
          <a:endParaRPr lang="fr-FR"/>
        </a:p>
      </dgm:t>
    </dgm:pt>
    <dgm:pt modelId="{21761828-5993-4498-8615-519150755820}">
      <dgm:prSet phldrT="[Texte]"/>
      <dgm:spPr>
        <a:solidFill>
          <a:schemeClr val="accent1">
            <a:hueOff val="0"/>
            <a:satOff val="0"/>
            <a:lumOff val="0"/>
          </a:schemeClr>
        </a:solidFill>
        <a:scene3d>
          <a:camera prst="orthographicFront"/>
          <a:lightRig rig="threePt" dir="t"/>
        </a:scene3d>
        <a:sp3d>
          <a:bevelT/>
          <a:bevelB/>
        </a:sp3d>
      </dgm:spPr>
      <dgm:t>
        <a:bodyPr/>
        <a:lstStyle/>
        <a:p>
          <a:r>
            <a:rPr lang="fr-FR" dirty="0" smtClean="0"/>
            <a:t>Supports N2</a:t>
          </a:r>
          <a:endParaRPr lang="fr-FR" dirty="0"/>
        </a:p>
      </dgm:t>
    </dgm:pt>
    <dgm:pt modelId="{37B82A8A-7E48-4672-BC77-633DF2647CF3}" type="parTrans" cxnId="{5156950F-EA04-4345-800A-D0F487E1FA7A}">
      <dgm:prSet/>
      <dgm:spPr/>
      <dgm:t>
        <a:bodyPr/>
        <a:lstStyle/>
        <a:p>
          <a:endParaRPr lang="fr-FR"/>
        </a:p>
      </dgm:t>
    </dgm:pt>
    <dgm:pt modelId="{EF96DBAA-1F82-4635-A9AA-6451515DFC01}" type="sibTrans" cxnId="{5156950F-EA04-4345-800A-D0F487E1FA7A}">
      <dgm:prSet/>
      <dgm:spPr/>
      <dgm:t>
        <a:bodyPr/>
        <a:lstStyle/>
        <a:p>
          <a:endParaRPr lang="fr-FR"/>
        </a:p>
      </dgm:t>
    </dgm:pt>
    <dgm:pt modelId="{FB56FD24-6292-4759-AD07-B34C58669947}">
      <dgm:prSet phldrT="[Texte]" custT="1"/>
      <dgm:spPr>
        <a:solidFill>
          <a:schemeClr val="accent1">
            <a:lumMod val="60000"/>
            <a:lumOff val="40000"/>
          </a:schemeClr>
        </a:solidFill>
        <a:scene3d>
          <a:camera prst="orthographicFront"/>
          <a:lightRig rig="threePt" dir="t"/>
        </a:scene3d>
        <a:sp3d>
          <a:bevelT/>
          <a:bevelB/>
        </a:sp3d>
      </dgm:spPr>
      <dgm:t>
        <a:bodyPr vert="vert270"/>
        <a:lstStyle/>
        <a:p>
          <a:r>
            <a:rPr lang="fr-FR" sz="1800" dirty="0" smtClean="0"/>
            <a:t>Direction commerciale</a:t>
          </a:r>
          <a:endParaRPr lang="fr-FR" sz="1800" dirty="0"/>
        </a:p>
      </dgm:t>
    </dgm:pt>
    <dgm:pt modelId="{417985E7-49DC-4837-ACD6-9EC1BE2C2F4E}" type="parTrans" cxnId="{5FB9E2B6-FCF3-4842-9402-89591E86BF9B}">
      <dgm:prSet/>
      <dgm:spPr/>
      <dgm:t>
        <a:bodyPr/>
        <a:lstStyle/>
        <a:p>
          <a:endParaRPr lang="fr-FR"/>
        </a:p>
      </dgm:t>
    </dgm:pt>
    <dgm:pt modelId="{929B3685-20C5-4BE9-B99A-AD4ECB57F55F}" type="sibTrans" cxnId="{5FB9E2B6-FCF3-4842-9402-89591E86BF9B}">
      <dgm:prSet/>
      <dgm:spPr/>
      <dgm:t>
        <a:bodyPr/>
        <a:lstStyle/>
        <a:p>
          <a:endParaRPr lang="fr-FR"/>
        </a:p>
      </dgm:t>
    </dgm:pt>
    <dgm:pt modelId="{33B8F98D-AC8F-4693-9BFF-2DF54F0B8E5B}">
      <dgm:prSet phldrT="[Texte]" custT="1"/>
      <dgm:spPr>
        <a:solidFill>
          <a:schemeClr val="accent1"/>
        </a:solidFill>
        <a:scene3d>
          <a:camera prst="orthographicFront"/>
          <a:lightRig rig="threePt" dir="t"/>
        </a:scene3d>
        <a:sp3d>
          <a:bevelT/>
          <a:bevelB/>
        </a:sp3d>
      </dgm:spPr>
      <dgm:t>
        <a:bodyPr vert="vert270"/>
        <a:lstStyle/>
        <a:p>
          <a:r>
            <a:rPr lang="fr-FR" sz="1000" dirty="0" smtClean="0"/>
            <a:t>Déploiement</a:t>
          </a:r>
          <a:endParaRPr lang="fr-FR" sz="1000" dirty="0"/>
        </a:p>
      </dgm:t>
    </dgm:pt>
    <dgm:pt modelId="{1E841BD0-78AA-4845-BB79-F8AA3EF6D764}" type="parTrans" cxnId="{373E4C52-F932-4D54-87FE-DEE390F2FE3D}">
      <dgm:prSet/>
      <dgm:spPr/>
      <dgm:t>
        <a:bodyPr/>
        <a:lstStyle/>
        <a:p>
          <a:endParaRPr lang="fr-FR"/>
        </a:p>
      </dgm:t>
    </dgm:pt>
    <dgm:pt modelId="{044491F4-19C2-4F27-A9B6-9F9015587F86}" type="sibTrans" cxnId="{373E4C52-F932-4D54-87FE-DEE390F2FE3D}">
      <dgm:prSet/>
      <dgm:spPr/>
      <dgm:t>
        <a:bodyPr/>
        <a:lstStyle/>
        <a:p>
          <a:endParaRPr lang="fr-FR"/>
        </a:p>
      </dgm:t>
    </dgm:pt>
    <dgm:pt modelId="{8677E144-2E56-40A9-B96C-C0EE406C688F}">
      <dgm:prSet phldrT="[Texte]" custT="1"/>
      <dgm:spPr>
        <a:solidFill>
          <a:schemeClr val="accent1"/>
        </a:solidFill>
        <a:scene3d>
          <a:camera prst="orthographicFront"/>
          <a:lightRig rig="threePt" dir="t"/>
        </a:scene3d>
        <a:sp3d>
          <a:bevelT/>
          <a:bevelB/>
        </a:sp3d>
      </dgm:spPr>
      <dgm:t>
        <a:bodyPr/>
        <a:lstStyle/>
        <a:p>
          <a:r>
            <a:rPr lang="fr-FR" sz="1000" b="1" dirty="0" smtClean="0"/>
            <a:t>Exploitation : </a:t>
          </a:r>
        </a:p>
        <a:p>
          <a:r>
            <a:rPr lang="fr-FR" sz="1000" b="1" dirty="0" smtClean="0"/>
            <a:t>Cellule Assistance Technique</a:t>
          </a:r>
          <a:endParaRPr lang="fr-FR" sz="1000" b="1" dirty="0"/>
        </a:p>
      </dgm:t>
    </dgm:pt>
    <dgm:pt modelId="{30DF5198-AF56-4BDF-8573-7BA0AF7004F9}" type="parTrans" cxnId="{71AA2B43-1599-4217-A891-F570725F2504}">
      <dgm:prSet/>
      <dgm:spPr/>
      <dgm:t>
        <a:bodyPr/>
        <a:lstStyle/>
        <a:p>
          <a:endParaRPr lang="fr-FR"/>
        </a:p>
      </dgm:t>
    </dgm:pt>
    <dgm:pt modelId="{3F48101D-97FE-43D9-8A0B-8BFC9B5E0B62}" type="sibTrans" cxnId="{71AA2B43-1599-4217-A891-F570725F2504}">
      <dgm:prSet/>
      <dgm:spPr/>
      <dgm:t>
        <a:bodyPr/>
        <a:lstStyle/>
        <a:p>
          <a:endParaRPr lang="fr-FR"/>
        </a:p>
      </dgm:t>
    </dgm:pt>
    <dgm:pt modelId="{80F4666A-4A67-4B89-948F-B08CEAED0817}">
      <dgm:prSet phldrT="[Texte]"/>
      <dgm:spPr>
        <a:solidFill>
          <a:schemeClr val="tx2">
            <a:lumMod val="60000"/>
            <a:lumOff val="40000"/>
          </a:schemeClr>
        </a:solidFill>
        <a:scene3d>
          <a:camera prst="orthographicFront"/>
          <a:lightRig rig="threePt" dir="t"/>
        </a:scene3d>
        <a:sp3d>
          <a:bevelT/>
          <a:bevelB/>
        </a:sp3d>
      </dgm:spPr>
      <dgm:t>
        <a:bodyPr/>
        <a:lstStyle/>
        <a:p>
          <a:r>
            <a:rPr lang="fr-FR" dirty="0" smtClean="0"/>
            <a:t>ATD</a:t>
          </a:r>
          <a:endParaRPr lang="fr-FR" dirty="0"/>
        </a:p>
      </dgm:t>
    </dgm:pt>
    <dgm:pt modelId="{50CA7B15-9C02-43C6-9728-0AF56CA523B0}" type="parTrans" cxnId="{8EC6DFC7-E684-4282-B22A-65FFFEE1D1AF}">
      <dgm:prSet/>
      <dgm:spPr/>
      <dgm:t>
        <a:bodyPr/>
        <a:lstStyle/>
        <a:p>
          <a:endParaRPr lang="fr-FR"/>
        </a:p>
      </dgm:t>
    </dgm:pt>
    <dgm:pt modelId="{E35D08ED-FFC0-4EA8-B460-4422C0A29A05}" type="sibTrans" cxnId="{8EC6DFC7-E684-4282-B22A-65FFFEE1D1AF}">
      <dgm:prSet/>
      <dgm:spPr/>
      <dgm:t>
        <a:bodyPr/>
        <a:lstStyle/>
        <a:p>
          <a:endParaRPr lang="fr-FR"/>
        </a:p>
      </dgm:t>
    </dgm:pt>
    <dgm:pt modelId="{2EABC329-ED08-4C80-BA21-6A7C2382BEA7}" type="pres">
      <dgm:prSet presAssocID="{89E6C620-41A6-4D5E-8AE2-E0C3EB167638}" presName="Name0" presStyleCnt="0">
        <dgm:presLayoutVars>
          <dgm:chPref val="1"/>
          <dgm:dir/>
          <dgm:animOne val="branch"/>
          <dgm:animLvl val="lvl"/>
          <dgm:resizeHandles/>
        </dgm:presLayoutVars>
      </dgm:prSet>
      <dgm:spPr/>
      <dgm:t>
        <a:bodyPr/>
        <a:lstStyle/>
        <a:p>
          <a:endParaRPr lang="fr-FR"/>
        </a:p>
      </dgm:t>
    </dgm:pt>
    <dgm:pt modelId="{B9E103AC-C4CA-41D9-A806-1E5DAF6B5586}" type="pres">
      <dgm:prSet presAssocID="{EF70F667-27CA-4493-8172-8DC31CFBDD7E}" presName="vertOne" presStyleCnt="0"/>
      <dgm:spPr/>
    </dgm:pt>
    <dgm:pt modelId="{F363CC97-40A8-4B9D-ABBC-714FB7F0E65C}" type="pres">
      <dgm:prSet presAssocID="{EF70F667-27CA-4493-8172-8DC31CFBDD7E}" presName="txOne" presStyleLbl="node0" presStyleIdx="0" presStyleCnt="1" custLinFactNeighborX="381" custLinFactNeighborY="29956">
        <dgm:presLayoutVars>
          <dgm:chPref val="3"/>
        </dgm:presLayoutVars>
      </dgm:prSet>
      <dgm:spPr/>
      <dgm:t>
        <a:bodyPr/>
        <a:lstStyle/>
        <a:p>
          <a:endParaRPr lang="fr-FR"/>
        </a:p>
      </dgm:t>
    </dgm:pt>
    <dgm:pt modelId="{BF8D2009-C25D-4CA8-B3B0-C5464C23A4B9}" type="pres">
      <dgm:prSet presAssocID="{EF70F667-27CA-4493-8172-8DC31CFBDD7E}" presName="parTransOne" presStyleCnt="0"/>
      <dgm:spPr/>
    </dgm:pt>
    <dgm:pt modelId="{4A4687F7-4E61-4117-9AF8-B3337D7A7AB9}" type="pres">
      <dgm:prSet presAssocID="{EF70F667-27CA-4493-8172-8DC31CFBDD7E}" presName="horzOne" presStyleCnt="0"/>
      <dgm:spPr/>
    </dgm:pt>
    <dgm:pt modelId="{A354653F-3D83-4E7B-8585-14ED0BC52E4D}" type="pres">
      <dgm:prSet presAssocID="{006B4746-A1C7-4CC8-9C2F-95840F067F70}" presName="vertTwo" presStyleCnt="0"/>
      <dgm:spPr/>
    </dgm:pt>
    <dgm:pt modelId="{2DCB169C-3A62-41D5-944E-5011B3FF1A89}" type="pres">
      <dgm:prSet presAssocID="{006B4746-A1C7-4CC8-9C2F-95840F067F70}" presName="txTwo" presStyleLbl="node2" presStyleIdx="0" presStyleCnt="2">
        <dgm:presLayoutVars>
          <dgm:chPref val="3"/>
        </dgm:presLayoutVars>
      </dgm:prSet>
      <dgm:spPr/>
      <dgm:t>
        <a:bodyPr/>
        <a:lstStyle/>
        <a:p>
          <a:endParaRPr lang="fr-FR"/>
        </a:p>
      </dgm:t>
    </dgm:pt>
    <dgm:pt modelId="{E2DDF9A0-AC43-4667-8431-1C2F08F2BC32}" type="pres">
      <dgm:prSet presAssocID="{006B4746-A1C7-4CC8-9C2F-95840F067F70}" presName="parTransTwo" presStyleCnt="0"/>
      <dgm:spPr/>
    </dgm:pt>
    <dgm:pt modelId="{4F6C8E9F-2DBE-46A3-96E6-BF16D5C7B5AE}" type="pres">
      <dgm:prSet presAssocID="{006B4746-A1C7-4CC8-9C2F-95840F067F70}" presName="horzTwo" presStyleCnt="0"/>
      <dgm:spPr/>
    </dgm:pt>
    <dgm:pt modelId="{517BDDF7-7E53-4CEB-834F-AFDEE3A41DEF}" type="pres">
      <dgm:prSet presAssocID="{FB56FD24-6292-4759-AD07-B34C58669947}" presName="vertThree" presStyleCnt="0"/>
      <dgm:spPr/>
    </dgm:pt>
    <dgm:pt modelId="{B5CD4808-4C75-40D4-B5C5-1CB0B5BEA615}" type="pres">
      <dgm:prSet presAssocID="{FB56FD24-6292-4759-AD07-B34C58669947}" presName="txThree" presStyleLbl="node3" presStyleIdx="0" presStyleCnt="4" custScaleY="410468">
        <dgm:presLayoutVars>
          <dgm:chPref val="3"/>
        </dgm:presLayoutVars>
      </dgm:prSet>
      <dgm:spPr/>
      <dgm:t>
        <a:bodyPr/>
        <a:lstStyle/>
        <a:p>
          <a:endParaRPr lang="fr-FR"/>
        </a:p>
      </dgm:t>
    </dgm:pt>
    <dgm:pt modelId="{A34639C9-33DE-4237-B83B-169F4AA1D271}" type="pres">
      <dgm:prSet presAssocID="{FB56FD24-6292-4759-AD07-B34C58669947}" presName="horzThree" presStyleCnt="0"/>
      <dgm:spPr/>
    </dgm:pt>
    <dgm:pt modelId="{E9577933-AAC3-42BE-B07D-5FC11E9D2221}" type="pres">
      <dgm:prSet presAssocID="{929B3685-20C5-4BE9-B99A-AD4ECB57F55F}" presName="sibSpaceThree" presStyleCnt="0"/>
      <dgm:spPr/>
    </dgm:pt>
    <dgm:pt modelId="{F3030110-884A-4E17-AF37-F8773D66158D}" type="pres">
      <dgm:prSet presAssocID="{BD4E8E7D-14E9-4710-B3F1-838BBF85753D}" presName="vertThree" presStyleCnt="0"/>
      <dgm:spPr/>
    </dgm:pt>
    <dgm:pt modelId="{D86A499F-10AC-4DA8-B32C-396E80FEC55B}" type="pres">
      <dgm:prSet presAssocID="{BD4E8E7D-14E9-4710-B3F1-838BBF85753D}" presName="txThree" presStyleLbl="node3" presStyleIdx="1" presStyleCnt="4">
        <dgm:presLayoutVars>
          <dgm:chPref val="3"/>
        </dgm:presLayoutVars>
      </dgm:prSet>
      <dgm:spPr/>
      <dgm:t>
        <a:bodyPr/>
        <a:lstStyle/>
        <a:p>
          <a:endParaRPr lang="fr-FR"/>
        </a:p>
      </dgm:t>
    </dgm:pt>
    <dgm:pt modelId="{91B68326-2B39-4500-AA8A-27E454DB8FAC}" type="pres">
      <dgm:prSet presAssocID="{BD4E8E7D-14E9-4710-B3F1-838BBF85753D}" presName="parTransThree" presStyleCnt="0"/>
      <dgm:spPr/>
    </dgm:pt>
    <dgm:pt modelId="{C088016B-9DEC-4DAE-9405-E409935D9D4F}" type="pres">
      <dgm:prSet presAssocID="{BD4E8E7D-14E9-4710-B3F1-838BBF85753D}" presName="horzThree" presStyleCnt="0"/>
      <dgm:spPr/>
    </dgm:pt>
    <dgm:pt modelId="{C100DE25-7059-46E7-9704-00D984A263F4}" type="pres">
      <dgm:prSet presAssocID="{33B8F98D-AC8F-4693-9BFF-2DF54F0B8E5B}" presName="vertFour" presStyleCnt="0">
        <dgm:presLayoutVars>
          <dgm:chPref val="3"/>
        </dgm:presLayoutVars>
      </dgm:prSet>
      <dgm:spPr/>
    </dgm:pt>
    <dgm:pt modelId="{F6737F26-0643-464E-99A5-F76325AB7B50}" type="pres">
      <dgm:prSet presAssocID="{33B8F98D-AC8F-4693-9BFF-2DF54F0B8E5B}" presName="txFour" presStyleLbl="node4" presStyleIdx="0" presStyleCnt="10" custScaleY="298652">
        <dgm:presLayoutVars>
          <dgm:chPref val="3"/>
        </dgm:presLayoutVars>
      </dgm:prSet>
      <dgm:spPr/>
      <dgm:t>
        <a:bodyPr/>
        <a:lstStyle/>
        <a:p>
          <a:endParaRPr lang="fr-FR"/>
        </a:p>
      </dgm:t>
    </dgm:pt>
    <dgm:pt modelId="{B4B3A131-F4FA-427C-9FA9-8A6C7F04DCC1}" type="pres">
      <dgm:prSet presAssocID="{33B8F98D-AC8F-4693-9BFF-2DF54F0B8E5B}" presName="horzFour" presStyleCnt="0"/>
      <dgm:spPr/>
    </dgm:pt>
    <dgm:pt modelId="{A6CA7885-4068-42DD-8D40-F3CD2F80B817}" type="pres">
      <dgm:prSet presAssocID="{044491F4-19C2-4F27-A9B6-9F9015587F86}" presName="sibSpaceFour" presStyleCnt="0"/>
      <dgm:spPr/>
    </dgm:pt>
    <dgm:pt modelId="{DC86D0B3-7EF0-479E-A76E-C795205E127A}" type="pres">
      <dgm:prSet presAssocID="{8677E144-2E56-40A9-B96C-C0EE406C688F}" presName="vertFour" presStyleCnt="0">
        <dgm:presLayoutVars>
          <dgm:chPref val="3"/>
        </dgm:presLayoutVars>
      </dgm:prSet>
      <dgm:spPr/>
    </dgm:pt>
    <dgm:pt modelId="{E248D7AE-53A5-4607-AB34-4BF7177A2883}" type="pres">
      <dgm:prSet presAssocID="{8677E144-2E56-40A9-B96C-C0EE406C688F}" presName="txFour" presStyleLbl="node4" presStyleIdx="1" presStyleCnt="10">
        <dgm:presLayoutVars>
          <dgm:chPref val="3"/>
        </dgm:presLayoutVars>
      </dgm:prSet>
      <dgm:spPr/>
      <dgm:t>
        <a:bodyPr/>
        <a:lstStyle/>
        <a:p>
          <a:endParaRPr lang="fr-FR"/>
        </a:p>
      </dgm:t>
    </dgm:pt>
    <dgm:pt modelId="{B805D175-370E-4655-80D2-97767A84DE32}" type="pres">
      <dgm:prSet presAssocID="{8677E144-2E56-40A9-B96C-C0EE406C688F}" presName="parTransFour" presStyleCnt="0"/>
      <dgm:spPr/>
    </dgm:pt>
    <dgm:pt modelId="{42192285-8969-4678-9618-27727205FDCC}" type="pres">
      <dgm:prSet presAssocID="{8677E144-2E56-40A9-B96C-C0EE406C688F}" presName="horzFour" presStyleCnt="0"/>
      <dgm:spPr/>
    </dgm:pt>
    <dgm:pt modelId="{492124F8-26DB-42F7-B36D-C096C670E63E}" type="pres">
      <dgm:prSet presAssocID="{D0E74F13-EE30-4046-92E7-AEA13895D005}" presName="vertFour" presStyleCnt="0">
        <dgm:presLayoutVars>
          <dgm:chPref val="3"/>
        </dgm:presLayoutVars>
      </dgm:prSet>
      <dgm:spPr/>
    </dgm:pt>
    <dgm:pt modelId="{C0177D3D-E7D6-462C-9B32-2846E5705E88}" type="pres">
      <dgm:prSet presAssocID="{D0E74F13-EE30-4046-92E7-AEA13895D005}" presName="txFour" presStyleLbl="node4" presStyleIdx="2" presStyleCnt="10">
        <dgm:presLayoutVars>
          <dgm:chPref val="3"/>
        </dgm:presLayoutVars>
      </dgm:prSet>
      <dgm:spPr/>
      <dgm:t>
        <a:bodyPr/>
        <a:lstStyle/>
        <a:p>
          <a:endParaRPr lang="fr-FR"/>
        </a:p>
      </dgm:t>
    </dgm:pt>
    <dgm:pt modelId="{97099DC0-D163-495E-87D7-6844D98319AB}" type="pres">
      <dgm:prSet presAssocID="{D0E74F13-EE30-4046-92E7-AEA13895D005}" presName="parTransFour" presStyleCnt="0"/>
      <dgm:spPr/>
    </dgm:pt>
    <dgm:pt modelId="{C47F82E7-008B-414D-8B22-9668787C3178}" type="pres">
      <dgm:prSet presAssocID="{D0E74F13-EE30-4046-92E7-AEA13895D005}" presName="horzFour" presStyleCnt="0"/>
      <dgm:spPr/>
    </dgm:pt>
    <dgm:pt modelId="{12603069-254B-4517-9B08-6CE051E6EE22}" type="pres">
      <dgm:prSet presAssocID="{7A5C1854-4C03-47B2-9A5D-9B446E84AC18}" presName="vertFour" presStyleCnt="0">
        <dgm:presLayoutVars>
          <dgm:chPref val="3"/>
        </dgm:presLayoutVars>
      </dgm:prSet>
      <dgm:spPr/>
    </dgm:pt>
    <dgm:pt modelId="{7FF84360-90B4-414A-BFBB-19ED4B7616FC}" type="pres">
      <dgm:prSet presAssocID="{7A5C1854-4C03-47B2-9A5D-9B446E84AC18}" presName="txFour" presStyleLbl="node4" presStyleIdx="3" presStyleCnt="10" custScaleY="78901">
        <dgm:presLayoutVars>
          <dgm:chPref val="3"/>
        </dgm:presLayoutVars>
      </dgm:prSet>
      <dgm:spPr/>
      <dgm:t>
        <a:bodyPr/>
        <a:lstStyle/>
        <a:p>
          <a:endParaRPr lang="fr-FR"/>
        </a:p>
      </dgm:t>
    </dgm:pt>
    <dgm:pt modelId="{46A41714-CDD6-4B19-9A4F-4377B2EC5FED}" type="pres">
      <dgm:prSet presAssocID="{7A5C1854-4C03-47B2-9A5D-9B446E84AC18}" presName="horzFour" presStyleCnt="0"/>
      <dgm:spPr/>
    </dgm:pt>
    <dgm:pt modelId="{30080034-A0D8-4F8E-9D1C-E41455B4D851}" type="pres">
      <dgm:prSet presAssocID="{E26C18AC-E230-4DC4-81A1-7890E3CB21C9}" presName="sibSpaceFour" presStyleCnt="0"/>
      <dgm:spPr/>
    </dgm:pt>
    <dgm:pt modelId="{B6BC6C65-4A5C-4879-977E-B93E8B9FE8AB}" type="pres">
      <dgm:prSet presAssocID="{F7312E4B-BF4E-4915-962E-05AD70CCA4A8}" presName="vertFour" presStyleCnt="0">
        <dgm:presLayoutVars>
          <dgm:chPref val="3"/>
        </dgm:presLayoutVars>
      </dgm:prSet>
      <dgm:spPr/>
    </dgm:pt>
    <dgm:pt modelId="{3BF1CD79-293B-4C01-A974-972DE3D3378D}" type="pres">
      <dgm:prSet presAssocID="{F7312E4B-BF4E-4915-962E-05AD70CCA4A8}" presName="txFour" presStyleLbl="node4" presStyleIdx="4" presStyleCnt="10" custScaleY="79614">
        <dgm:presLayoutVars>
          <dgm:chPref val="3"/>
        </dgm:presLayoutVars>
      </dgm:prSet>
      <dgm:spPr/>
      <dgm:t>
        <a:bodyPr/>
        <a:lstStyle/>
        <a:p>
          <a:endParaRPr lang="fr-FR"/>
        </a:p>
      </dgm:t>
    </dgm:pt>
    <dgm:pt modelId="{268E0821-F0B1-4CDB-A394-82C1461CEB73}" type="pres">
      <dgm:prSet presAssocID="{F7312E4B-BF4E-4915-962E-05AD70CCA4A8}" presName="horzFour" presStyleCnt="0"/>
      <dgm:spPr/>
    </dgm:pt>
    <dgm:pt modelId="{95F20F6C-5B63-4CE1-836C-1FA3B99BAA4F}" type="pres">
      <dgm:prSet presAssocID="{2C8F5D8E-2F52-4A99-8976-C21B9C62AE45}" presName="sibSpaceFour" presStyleCnt="0"/>
      <dgm:spPr/>
    </dgm:pt>
    <dgm:pt modelId="{3254761A-CB7B-46D7-8EF1-32290F1768FB}" type="pres">
      <dgm:prSet presAssocID="{80F4666A-4A67-4B89-948F-B08CEAED0817}" presName="vertFour" presStyleCnt="0">
        <dgm:presLayoutVars>
          <dgm:chPref val="3"/>
        </dgm:presLayoutVars>
      </dgm:prSet>
      <dgm:spPr/>
    </dgm:pt>
    <dgm:pt modelId="{FAA64967-4FA2-47DD-A285-6B72D880DFC5}" type="pres">
      <dgm:prSet presAssocID="{80F4666A-4A67-4B89-948F-B08CEAED0817}" presName="txFour" presStyleLbl="node4" presStyleIdx="5" presStyleCnt="10" custScaleY="80566" custLinFactNeighborY="-2236">
        <dgm:presLayoutVars>
          <dgm:chPref val="3"/>
        </dgm:presLayoutVars>
      </dgm:prSet>
      <dgm:spPr/>
      <dgm:t>
        <a:bodyPr/>
        <a:lstStyle/>
        <a:p>
          <a:endParaRPr lang="fr-FR"/>
        </a:p>
      </dgm:t>
    </dgm:pt>
    <dgm:pt modelId="{5D3E0E33-1799-4B2F-8C1B-CE1D948FC4E5}" type="pres">
      <dgm:prSet presAssocID="{80F4666A-4A67-4B89-948F-B08CEAED0817}" presName="horzFour" presStyleCnt="0"/>
      <dgm:spPr/>
    </dgm:pt>
    <dgm:pt modelId="{42BFE26A-DD85-4B20-891B-F6460CC6D27B}" type="pres">
      <dgm:prSet presAssocID="{7C25C3E4-E88B-41D0-943C-22A74CC0BAB4}" presName="sibSpaceFour" presStyleCnt="0"/>
      <dgm:spPr/>
    </dgm:pt>
    <dgm:pt modelId="{BA49C93B-0A42-412B-843C-F3631918678B}" type="pres">
      <dgm:prSet presAssocID="{C41D90FC-3EA1-4506-9846-B254884E1AEF}" presName="vertFour" presStyleCnt="0">
        <dgm:presLayoutVars>
          <dgm:chPref val="3"/>
        </dgm:presLayoutVars>
      </dgm:prSet>
      <dgm:spPr/>
    </dgm:pt>
    <dgm:pt modelId="{7514684E-43A5-4485-A421-BF7DC055AF5E}" type="pres">
      <dgm:prSet presAssocID="{C41D90FC-3EA1-4506-9846-B254884E1AEF}" presName="txFour" presStyleLbl="node4" presStyleIdx="6" presStyleCnt="10" custScaleY="188471">
        <dgm:presLayoutVars>
          <dgm:chPref val="3"/>
        </dgm:presLayoutVars>
      </dgm:prSet>
      <dgm:spPr/>
      <dgm:t>
        <a:bodyPr/>
        <a:lstStyle/>
        <a:p>
          <a:endParaRPr lang="fr-FR"/>
        </a:p>
      </dgm:t>
    </dgm:pt>
    <dgm:pt modelId="{4DF1998A-B24E-4E47-B4E0-94CA8ED4DECD}" type="pres">
      <dgm:prSet presAssocID="{C41D90FC-3EA1-4506-9846-B254884E1AEF}" presName="horzFour" presStyleCnt="0"/>
      <dgm:spPr/>
    </dgm:pt>
    <dgm:pt modelId="{572DFEC8-B9D3-4A45-AF9D-7D122BEF904B}" type="pres">
      <dgm:prSet presAssocID="{E328FB28-179F-4733-B0D6-39725B6E8282}" presName="sibSpaceTwo" presStyleCnt="0"/>
      <dgm:spPr/>
    </dgm:pt>
    <dgm:pt modelId="{0620F84C-37C1-47EA-B398-3FE90155844B}" type="pres">
      <dgm:prSet presAssocID="{1904EA3E-9323-48E6-BABD-6847D1613A14}" presName="vertTwo" presStyleCnt="0"/>
      <dgm:spPr/>
    </dgm:pt>
    <dgm:pt modelId="{3ABE0E80-3BEF-4AB2-924D-A678DAA4E99E}" type="pres">
      <dgm:prSet presAssocID="{1904EA3E-9323-48E6-BABD-6847D1613A14}" presName="txTwo" presStyleLbl="node2" presStyleIdx="1" presStyleCnt="2">
        <dgm:presLayoutVars>
          <dgm:chPref val="3"/>
        </dgm:presLayoutVars>
      </dgm:prSet>
      <dgm:spPr/>
      <dgm:t>
        <a:bodyPr/>
        <a:lstStyle/>
        <a:p>
          <a:endParaRPr lang="fr-FR"/>
        </a:p>
      </dgm:t>
    </dgm:pt>
    <dgm:pt modelId="{65B2CC52-B3CD-48B1-98B0-AFCB9F9867B6}" type="pres">
      <dgm:prSet presAssocID="{1904EA3E-9323-48E6-BABD-6847D1613A14}" presName="parTransTwo" presStyleCnt="0"/>
      <dgm:spPr/>
    </dgm:pt>
    <dgm:pt modelId="{54F3BEA8-9BF4-416C-A8B4-EF1153D4C553}" type="pres">
      <dgm:prSet presAssocID="{1904EA3E-9323-48E6-BABD-6847D1613A14}" presName="horzTwo" presStyleCnt="0"/>
      <dgm:spPr/>
    </dgm:pt>
    <dgm:pt modelId="{7344200D-1F03-4E39-A16B-E96EB4E668BA}" type="pres">
      <dgm:prSet presAssocID="{47FE8132-2E83-48BA-94C0-DEEB53B2C061}" presName="vertThree" presStyleCnt="0"/>
      <dgm:spPr/>
    </dgm:pt>
    <dgm:pt modelId="{F160B926-0CD6-4FCC-BD4D-0E70DF8B2CB3}" type="pres">
      <dgm:prSet presAssocID="{47FE8132-2E83-48BA-94C0-DEEB53B2C061}" presName="txThree" presStyleLbl="node3" presStyleIdx="2" presStyleCnt="4">
        <dgm:presLayoutVars>
          <dgm:chPref val="3"/>
        </dgm:presLayoutVars>
      </dgm:prSet>
      <dgm:spPr/>
      <dgm:t>
        <a:bodyPr/>
        <a:lstStyle/>
        <a:p>
          <a:endParaRPr lang="fr-FR"/>
        </a:p>
      </dgm:t>
    </dgm:pt>
    <dgm:pt modelId="{54714F85-BC4C-46A5-8E6C-8C1FF82C23DA}" type="pres">
      <dgm:prSet presAssocID="{47FE8132-2E83-48BA-94C0-DEEB53B2C061}" presName="parTransThree" presStyleCnt="0"/>
      <dgm:spPr/>
    </dgm:pt>
    <dgm:pt modelId="{966E281E-92D9-45A9-A801-5666C9E6E9BA}" type="pres">
      <dgm:prSet presAssocID="{47FE8132-2E83-48BA-94C0-DEEB53B2C061}" presName="horzThree" presStyleCnt="0"/>
      <dgm:spPr/>
    </dgm:pt>
    <dgm:pt modelId="{C483107F-2841-4C5C-896E-2FF92F631E09}" type="pres">
      <dgm:prSet presAssocID="{5E322109-117E-4073-A194-ABCD9D707203}" presName="vertFour" presStyleCnt="0">
        <dgm:presLayoutVars>
          <dgm:chPref val="3"/>
        </dgm:presLayoutVars>
      </dgm:prSet>
      <dgm:spPr/>
    </dgm:pt>
    <dgm:pt modelId="{466B38F3-B7DC-4F34-92CF-ABC9F4F6C18E}" type="pres">
      <dgm:prSet presAssocID="{5E322109-117E-4073-A194-ABCD9D707203}" presName="txFour" presStyleLbl="node4" presStyleIdx="7" presStyleCnt="10" custScaleY="296958">
        <dgm:presLayoutVars>
          <dgm:chPref val="3"/>
        </dgm:presLayoutVars>
      </dgm:prSet>
      <dgm:spPr/>
      <dgm:t>
        <a:bodyPr/>
        <a:lstStyle/>
        <a:p>
          <a:endParaRPr lang="fr-FR"/>
        </a:p>
      </dgm:t>
    </dgm:pt>
    <dgm:pt modelId="{0B2CA473-0596-4C46-86AD-61C2456DB898}" type="pres">
      <dgm:prSet presAssocID="{5E322109-117E-4073-A194-ABCD9D707203}" presName="horzFour" presStyleCnt="0"/>
      <dgm:spPr/>
    </dgm:pt>
    <dgm:pt modelId="{26DF7B1C-D195-4D53-A187-664191A9DFB2}" type="pres">
      <dgm:prSet presAssocID="{D63BA8E0-EB5A-407F-9919-D8FFFF28D4E9}" presName="sibSpaceFour" presStyleCnt="0"/>
      <dgm:spPr/>
    </dgm:pt>
    <dgm:pt modelId="{92AB7760-0F04-4F91-A61B-D300D158ECB1}" type="pres">
      <dgm:prSet presAssocID="{A1C9D8C5-1158-4D71-808B-133E6AB643C2}" presName="vertFour" presStyleCnt="0">
        <dgm:presLayoutVars>
          <dgm:chPref val="3"/>
        </dgm:presLayoutVars>
      </dgm:prSet>
      <dgm:spPr/>
    </dgm:pt>
    <dgm:pt modelId="{9126F766-F687-41BA-8EC3-93821BFB92D6}" type="pres">
      <dgm:prSet presAssocID="{A1C9D8C5-1158-4D71-808B-133E6AB643C2}" presName="txFour" presStyleLbl="node4" presStyleIdx="8" presStyleCnt="10" custScaleY="299034">
        <dgm:presLayoutVars>
          <dgm:chPref val="3"/>
        </dgm:presLayoutVars>
      </dgm:prSet>
      <dgm:spPr/>
      <dgm:t>
        <a:bodyPr/>
        <a:lstStyle/>
        <a:p>
          <a:endParaRPr lang="fr-FR"/>
        </a:p>
      </dgm:t>
    </dgm:pt>
    <dgm:pt modelId="{54981254-4242-4A9F-8396-708E0BBA5F05}" type="pres">
      <dgm:prSet presAssocID="{A1C9D8C5-1158-4D71-808B-133E6AB643C2}" presName="horzFour" presStyleCnt="0"/>
      <dgm:spPr/>
    </dgm:pt>
    <dgm:pt modelId="{2513BB6B-4997-4E4E-8EFD-1F040A9E3B48}" type="pres">
      <dgm:prSet presAssocID="{19C8EA48-2D2A-48A0-812A-ABE0528D7B9C}" presName="sibSpaceFour" presStyleCnt="0"/>
      <dgm:spPr/>
    </dgm:pt>
    <dgm:pt modelId="{D0E48F41-329F-4C76-82AC-DA2D6E683AD3}" type="pres">
      <dgm:prSet presAssocID="{21761828-5993-4498-8615-519150755820}" presName="vertFour" presStyleCnt="0">
        <dgm:presLayoutVars>
          <dgm:chPref val="3"/>
        </dgm:presLayoutVars>
      </dgm:prSet>
      <dgm:spPr/>
    </dgm:pt>
    <dgm:pt modelId="{95CF8B33-1E66-4342-B5BC-8118427DFB75}" type="pres">
      <dgm:prSet presAssocID="{21761828-5993-4498-8615-519150755820}" presName="txFour" presStyleLbl="node4" presStyleIdx="9" presStyleCnt="10" custScaleY="301581" custLinFactNeighborY="-3829">
        <dgm:presLayoutVars>
          <dgm:chPref val="3"/>
        </dgm:presLayoutVars>
      </dgm:prSet>
      <dgm:spPr/>
      <dgm:t>
        <a:bodyPr/>
        <a:lstStyle/>
        <a:p>
          <a:endParaRPr lang="fr-FR"/>
        </a:p>
      </dgm:t>
    </dgm:pt>
    <dgm:pt modelId="{34FCBE8E-D844-4D81-8897-C8514601D7E6}" type="pres">
      <dgm:prSet presAssocID="{21761828-5993-4498-8615-519150755820}" presName="horzFour" presStyleCnt="0"/>
      <dgm:spPr/>
    </dgm:pt>
    <dgm:pt modelId="{D0A1B87B-30C6-4CF0-8EF8-DA219C39C475}" type="pres">
      <dgm:prSet presAssocID="{BC6B0025-C44E-4456-A41C-BEE766F6BF4A}" presName="sibSpaceThree" presStyleCnt="0"/>
      <dgm:spPr/>
    </dgm:pt>
    <dgm:pt modelId="{62123746-6A1B-4F8C-9EDD-5441CC59A8E1}" type="pres">
      <dgm:prSet presAssocID="{D522B09C-FA76-4BC3-926F-C3C7DED5F0FE}" presName="vertThree" presStyleCnt="0"/>
      <dgm:spPr/>
    </dgm:pt>
    <dgm:pt modelId="{879F09ED-F051-477A-A7D3-33D59B0A8D2D}" type="pres">
      <dgm:prSet presAssocID="{D522B09C-FA76-4BC3-926F-C3C7DED5F0FE}" presName="txThree" presStyleLbl="node3" presStyleIdx="3" presStyleCnt="4" custScaleY="402055">
        <dgm:presLayoutVars>
          <dgm:chPref val="3"/>
        </dgm:presLayoutVars>
      </dgm:prSet>
      <dgm:spPr/>
      <dgm:t>
        <a:bodyPr/>
        <a:lstStyle/>
        <a:p>
          <a:endParaRPr lang="fr-FR"/>
        </a:p>
      </dgm:t>
    </dgm:pt>
    <dgm:pt modelId="{A57487B0-0C27-483E-B651-4771A4BB8DDF}" type="pres">
      <dgm:prSet presAssocID="{D522B09C-FA76-4BC3-926F-C3C7DED5F0FE}" presName="horzThree" presStyleCnt="0"/>
      <dgm:spPr/>
    </dgm:pt>
  </dgm:ptLst>
  <dgm:cxnLst>
    <dgm:cxn modelId="{3C079B4C-C70C-4843-8D58-33A62A195229}" type="presOf" srcId="{EF70F667-27CA-4493-8172-8DC31CFBDD7E}" destId="{F363CC97-40A8-4B9D-ABBC-714FB7F0E65C}" srcOrd="0" destOrd="0" presId="urn:microsoft.com/office/officeart/2005/8/layout/hierarchy4"/>
    <dgm:cxn modelId="{6B5D47A3-4E07-4B14-B9DD-BF5D9B49FF32}" srcId="{89E6C620-41A6-4D5E-8AE2-E0C3EB167638}" destId="{EF70F667-27CA-4493-8172-8DC31CFBDD7E}" srcOrd="0" destOrd="0" parTransId="{FAD55C76-EBF2-498D-AB34-FE494AB7CC0C}" sibTransId="{C570948C-A6CA-498D-86FE-74C6E1BB28B9}"/>
    <dgm:cxn modelId="{484DE949-8519-41B7-8EC0-7C5706C23CA6}" type="presOf" srcId="{A1C9D8C5-1158-4D71-808B-133E6AB643C2}" destId="{9126F766-F687-41BA-8EC3-93821BFB92D6}" srcOrd="0" destOrd="0" presId="urn:microsoft.com/office/officeart/2005/8/layout/hierarchy4"/>
    <dgm:cxn modelId="{C6B98568-2C30-4B05-A1D0-4A36B4717EA8}" type="presOf" srcId="{33B8F98D-AC8F-4693-9BFF-2DF54F0B8E5B}" destId="{F6737F26-0643-464E-99A5-F76325AB7B50}" srcOrd="0" destOrd="0" presId="urn:microsoft.com/office/officeart/2005/8/layout/hierarchy4"/>
    <dgm:cxn modelId="{F06294D6-EE9B-49AF-A792-B8696551778D}" srcId="{EF70F667-27CA-4493-8172-8DC31CFBDD7E}" destId="{1904EA3E-9323-48E6-BABD-6847D1613A14}" srcOrd="1" destOrd="0" parTransId="{D6DCFA92-21E2-43BD-9985-115CE2F389A5}" sibTransId="{128926F1-561C-4054-92EA-23DA8B139731}"/>
    <dgm:cxn modelId="{8EC6DFC7-E684-4282-B22A-65FFFEE1D1AF}" srcId="{D0E74F13-EE30-4046-92E7-AEA13895D005}" destId="{80F4666A-4A67-4B89-948F-B08CEAED0817}" srcOrd="2" destOrd="0" parTransId="{50CA7B15-9C02-43C6-9728-0AF56CA523B0}" sibTransId="{E35D08ED-FFC0-4EA8-B460-4422C0A29A05}"/>
    <dgm:cxn modelId="{373E4C52-F932-4D54-87FE-DEE390F2FE3D}" srcId="{BD4E8E7D-14E9-4710-B3F1-838BBF85753D}" destId="{33B8F98D-AC8F-4693-9BFF-2DF54F0B8E5B}" srcOrd="0" destOrd="0" parTransId="{1E841BD0-78AA-4845-BB79-F8AA3EF6D764}" sibTransId="{044491F4-19C2-4F27-A9B6-9F9015587F86}"/>
    <dgm:cxn modelId="{90F75902-D5B2-4FAD-8F7C-4DEFDFBEED80}" type="presOf" srcId="{7A5C1854-4C03-47B2-9A5D-9B446E84AC18}" destId="{7FF84360-90B4-414A-BFBB-19ED4B7616FC}" srcOrd="0" destOrd="0" presId="urn:microsoft.com/office/officeart/2005/8/layout/hierarchy4"/>
    <dgm:cxn modelId="{5156950F-EA04-4345-800A-D0F487E1FA7A}" srcId="{47FE8132-2E83-48BA-94C0-DEEB53B2C061}" destId="{21761828-5993-4498-8615-519150755820}" srcOrd="2" destOrd="0" parTransId="{37B82A8A-7E48-4672-BC77-633DF2647CF3}" sibTransId="{EF96DBAA-1F82-4635-A9AA-6451515DFC01}"/>
    <dgm:cxn modelId="{67311DE5-E0FE-4FAF-832B-8A97AB8372E8}" srcId="{47FE8132-2E83-48BA-94C0-DEEB53B2C061}" destId="{A1C9D8C5-1158-4D71-808B-133E6AB643C2}" srcOrd="1" destOrd="0" parTransId="{5F8CA7CC-A6EC-4656-B6EE-EF1005D66B35}" sibTransId="{19C8EA48-2D2A-48A0-812A-ABE0528D7B9C}"/>
    <dgm:cxn modelId="{304D5BB9-3B44-4C34-97AD-5D92C41E88B8}" type="presOf" srcId="{C41D90FC-3EA1-4506-9846-B254884E1AEF}" destId="{7514684E-43A5-4485-A421-BF7DC055AF5E}" srcOrd="0" destOrd="0" presId="urn:microsoft.com/office/officeart/2005/8/layout/hierarchy4"/>
    <dgm:cxn modelId="{BC45F046-0A18-4D03-BB8A-3684C4219754}" type="presOf" srcId="{D522B09C-FA76-4BC3-926F-C3C7DED5F0FE}" destId="{879F09ED-F051-477A-A7D3-33D59B0A8D2D}" srcOrd="0" destOrd="0" presId="urn:microsoft.com/office/officeart/2005/8/layout/hierarchy4"/>
    <dgm:cxn modelId="{44CC5631-A455-4E12-AB84-8224E2806CC9}" srcId="{8677E144-2E56-40A9-B96C-C0EE406C688F}" destId="{D0E74F13-EE30-4046-92E7-AEA13895D005}" srcOrd="0" destOrd="0" parTransId="{A9B71C8B-CE5D-487F-831F-246C313969E7}" sibTransId="{7C25C3E4-E88B-41D0-943C-22A74CC0BAB4}"/>
    <dgm:cxn modelId="{3B895291-09B9-444D-8696-22CAF0BD109A}" type="presOf" srcId="{1904EA3E-9323-48E6-BABD-6847D1613A14}" destId="{3ABE0E80-3BEF-4AB2-924D-A678DAA4E99E}" srcOrd="0" destOrd="0" presId="urn:microsoft.com/office/officeart/2005/8/layout/hierarchy4"/>
    <dgm:cxn modelId="{5E7C35E8-AF36-460F-94A1-CFBA7C349ED9}" srcId="{EF70F667-27CA-4493-8172-8DC31CFBDD7E}" destId="{006B4746-A1C7-4CC8-9C2F-95840F067F70}" srcOrd="0" destOrd="0" parTransId="{C12FC74D-57DC-4C85-8B30-578BDC734C6A}" sibTransId="{E328FB28-179F-4733-B0D6-39725B6E8282}"/>
    <dgm:cxn modelId="{307486D8-07EB-4480-B6B2-5767A93A5A8D}" type="presOf" srcId="{FB56FD24-6292-4759-AD07-B34C58669947}" destId="{B5CD4808-4C75-40D4-B5C5-1CB0B5BEA615}" srcOrd="0" destOrd="0" presId="urn:microsoft.com/office/officeart/2005/8/layout/hierarchy4"/>
    <dgm:cxn modelId="{47B84D82-5BC7-460D-93E5-7405166B7964}" srcId="{47FE8132-2E83-48BA-94C0-DEEB53B2C061}" destId="{5E322109-117E-4073-A194-ABCD9D707203}" srcOrd="0" destOrd="0" parTransId="{F109E987-D543-4072-B3B2-6E74744A4981}" sibTransId="{D63BA8E0-EB5A-407F-9919-D8FFFF28D4E9}"/>
    <dgm:cxn modelId="{69967F16-14B7-4277-80C1-EF99E1A04E5E}" type="presOf" srcId="{006B4746-A1C7-4CC8-9C2F-95840F067F70}" destId="{2DCB169C-3A62-41D5-944E-5011B3FF1A89}" srcOrd="0" destOrd="0" presId="urn:microsoft.com/office/officeart/2005/8/layout/hierarchy4"/>
    <dgm:cxn modelId="{F141FC29-5E28-4769-BDC9-C44B40542CD7}" type="presOf" srcId="{8677E144-2E56-40A9-B96C-C0EE406C688F}" destId="{E248D7AE-53A5-4607-AB34-4BF7177A2883}" srcOrd="0" destOrd="0" presId="urn:microsoft.com/office/officeart/2005/8/layout/hierarchy4"/>
    <dgm:cxn modelId="{55FE58E6-CA33-4D32-9DB6-800985FCC360}" type="presOf" srcId="{5E322109-117E-4073-A194-ABCD9D707203}" destId="{466B38F3-B7DC-4F34-92CF-ABC9F4F6C18E}" srcOrd="0" destOrd="0" presId="urn:microsoft.com/office/officeart/2005/8/layout/hierarchy4"/>
    <dgm:cxn modelId="{D1C2E855-4455-4829-A10A-19795173CE71}" type="presOf" srcId="{47FE8132-2E83-48BA-94C0-DEEB53B2C061}" destId="{F160B926-0CD6-4FCC-BD4D-0E70DF8B2CB3}" srcOrd="0" destOrd="0" presId="urn:microsoft.com/office/officeart/2005/8/layout/hierarchy4"/>
    <dgm:cxn modelId="{4FBEE18F-8BF5-4BA7-95C1-A2296E9A3D94}" type="presOf" srcId="{21761828-5993-4498-8615-519150755820}" destId="{95CF8B33-1E66-4342-B5BC-8118427DFB75}" srcOrd="0" destOrd="0" presId="urn:microsoft.com/office/officeart/2005/8/layout/hierarchy4"/>
    <dgm:cxn modelId="{71AA2B43-1599-4217-A891-F570725F2504}" srcId="{BD4E8E7D-14E9-4710-B3F1-838BBF85753D}" destId="{8677E144-2E56-40A9-B96C-C0EE406C688F}" srcOrd="1" destOrd="0" parTransId="{30DF5198-AF56-4BDF-8573-7BA0AF7004F9}" sibTransId="{3F48101D-97FE-43D9-8A0B-8BFC9B5E0B62}"/>
    <dgm:cxn modelId="{9747B11A-39E8-4955-813F-DA042CB2F3CA}" type="presOf" srcId="{BD4E8E7D-14E9-4710-B3F1-838BBF85753D}" destId="{D86A499F-10AC-4DA8-B32C-396E80FEC55B}" srcOrd="0" destOrd="0" presId="urn:microsoft.com/office/officeart/2005/8/layout/hierarchy4"/>
    <dgm:cxn modelId="{4B8AF668-81AF-4692-9C98-AB3FB92F2558}" type="presOf" srcId="{89E6C620-41A6-4D5E-8AE2-E0C3EB167638}" destId="{2EABC329-ED08-4C80-BA21-6A7C2382BEA7}" srcOrd="0" destOrd="0" presId="urn:microsoft.com/office/officeart/2005/8/layout/hierarchy4"/>
    <dgm:cxn modelId="{E6C25ED7-EC05-4B41-A6FE-FA359E1932E3}" type="presOf" srcId="{D0E74F13-EE30-4046-92E7-AEA13895D005}" destId="{C0177D3D-E7D6-462C-9B32-2846E5705E88}" srcOrd="0" destOrd="0" presId="urn:microsoft.com/office/officeart/2005/8/layout/hierarchy4"/>
    <dgm:cxn modelId="{34E2510E-5324-417A-B182-761FAF88B787}" type="presOf" srcId="{F7312E4B-BF4E-4915-962E-05AD70CCA4A8}" destId="{3BF1CD79-293B-4C01-A974-972DE3D3378D}" srcOrd="0" destOrd="0" presId="urn:microsoft.com/office/officeart/2005/8/layout/hierarchy4"/>
    <dgm:cxn modelId="{C3143485-DC05-44AB-B0AF-94F1E44589DA}" srcId="{1904EA3E-9323-48E6-BABD-6847D1613A14}" destId="{D522B09C-FA76-4BC3-926F-C3C7DED5F0FE}" srcOrd="1" destOrd="0" parTransId="{B4305657-DD35-43A7-BC0A-538E6DDF703C}" sibTransId="{EDFB9D62-BDA8-4D3C-B98F-82610497C2E5}"/>
    <dgm:cxn modelId="{5FB9E2B6-FCF3-4842-9402-89591E86BF9B}" srcId="{006B4746-A1C7-4CC8-9C2F-95840F067F70}" destId="{FB56FD24-6292-4759-AD07-B34C58669947}" srcOrd="0" destOrd="0" parTransId="{417985E7-49DC-4837-ACD6-9EC1BE2C2F4E}" sibTransId="{929B3685-20C5-4BE9-B99A-AD4ECB57F55F}"/>
    <dgm:cxn modelId="{15B59AB2-65D1-46E7-8DDB-A3A497CACDC8}" srcId="{1904EA3E-9323-48E6-BABD-6847D1613A14}" destId="{47FE8132-2E83-48BA-94C0-DEEB53B2C061}" srcOrd="0" destOrd="0" parTransId="{96C5812D-0141-4BDF-A7A1-920AE5729845}" sibTransId="{BC6B0025-C44E-4456-A41C-BEE766F6BF4A}"/>
    <dgm:cxn modelId="{1CCAA513-0C39-4182-8510-32610093F230}" srcId="{D0E74F13-EE30-4046-92E7-AEA13895D005}" destId="{F7312E4B-BF4E-4915-962E-05AD70CCA4A8}" srcOrd="1" destOrd="0" parTransId="{61F8D080-50D3-4076-952C-975FE68DEC84}" sibTransId="{2C8F5D8E-2F52-4A99-8976-C21B9C62AE45}"/>
    <dgm:cxn modelId="{EBCC4151-BC99-49B9-A182-E05E6DA77094}" srcId="{D0E74F13-EE30-4046-92E7-AEA13895D005}" destId="{7A5C1854-4C03-47B2-9A5D-9B446E84AC18}" srcOrd="0" destOrd="0" parTransId="{19B33755-2CB9-4301-B4E3-6D21EA138072}" sibTransId="{E26C18AC-E230-4DC4-81A1-7890E3CB21C9}"/>
    <dgm:cxn modelId="{5082D537-749B-44BC-8318-8467F77BDCCF}" srcId="{8677E144-2E56-40A9-B96C-C0EE406C688F}" destId="{C41D90FC-3EA1-4506-9846-B254884E1AEF}" srcOrd="1" destOrd="0" parTransId="{9D600411-4297-4AE5-B1E9-5D264E85A7A2}" sibTransId="{D5E44A39-BC7E-47B1-B744-71F0246208D7}"/>
    <dgm:cxn modelId="{84855805-9F22-467A-8AED-BCB149857301}" srcId="{006B4746-A1C7-4CC8-9C2F-95840F067F70}" destId="{BD4E8E7D-14E9-4710-B3F1-838BBF85753D}" srcOrd="1" destOrd="0" parTransId="{4E323AB4-1871-48A0-8C77-E9A710688DFD}" sibTransId="{A08B0C6E-6A4D-4414-A055-1FE1F1A4B990}"/>
    <dgm:cxn modelId="{D14626FC-5E04-4C5B-9058-C3EFA5BD1133}" type="presOf" srcId="{80F4666A-4A67-4B89-948F-B08CEAED0817}" destId="{FAA64967-4FA2-47DD-A285-6B72D880DFC5}" srcOrd="0" destOrd="0" presId="urn:microsoft.com/office/officeart/2005/8/layout/hierarchy4"/>
    <dgm:cxn modelId="{B813BB03-FF83-4221-AB41-5BB36E67F3BE}" type="presParOf" srcId="{2EABC329-ED08-4C80-BA21-6A7C2382BEA7}" destId="{B9E103AC-C4CA-41D9-A806-1E5DAF6B5586}" srcOrd="0" destOrd="0" presId="urn:microsoft.com/office/officeart/2005/8/layout/hierarchy4"/>
    <dgm:cxn modelId="{57EE9820-9D0F-41B9-970A-EED7AF0904ED}" type="presParOf" srcId="{B9E103AC-C4CA-41D9-A806-1E5DAF6B5586}" destId="{F363CC97-40A8-4B9D-ABBC-714FB7F0E65C}" srcOrd="0" destOrd="0" presId="urn:microsoft.com/office/officeart/2005/8/layout/hierarchy4"/>
    <dgm:cxn modelId="{6FB210CE-A297-4E06-8F6B-942C72F148FA}" type="presParOf" srcId="{B9E103AC-C4CA-41D9-A806-1E5DAF6B5586}" destId="{BF8D2009-C25D-4CA8-B3B0-C5464C23A4B9}" srcOrd="1" destOrd="0" presId="urn:microsoft.com/office/officeart/2005/8/layout/hierarchy4"/>
    <dgm:cxn modelId="{B1969769-48C1-4E3A-8C67-F80D86098490}" type="presParOf" srcId="{B9E103AC-C4CA-41D9-A806-1E5DAF6B5586}" destId="{4A4687F7-4E61-4117-9AF8-B3337D7A7AB9}" srcOrd="2" destOrd="0" presId="urn:microsoft.com/office/officeart/2005/8/layout/hierarchy4"/>
    <dgm:cxn modelId="{7C811342-9968-496D-8A88-772EA2812024}" type="presParOf" srcId="{4A4687F7-4E61-4117-9AF8-B3337D7A7AB9}" destId="{A354653F-3D83-4E7B-8585-14ED0BC52E4D}" srcOrd="0" destOrd="0" presId="urn:microsoft.com/office/officeart/2005/8/layout/hierarchy4"/>
    <dgm:cxn modelId="{C0314B1C-BEE1-4515-A128-745A3A8F182C}" type="presParOf" srcId="{A354653F-3D83-4E7B-8585-14ED0BC52E4D}" destId="{2DCB169C-3A62-41D5-944E-5011B3FF1A89}" srcOrd="0" destOrd="0" presId="urn:microsoft.com/office/officeart/2005/8/layout/hierarchy4"/>
    <dgm:cxn modelId="{3A3BDC75-3CAD-491A-944D-F2C8BC0BA0D4}" type="presParOf" srcId="{A354653F-3D83-4E7B-8585-14ED0BC52E4D}" destId="{E2DDF9A0-AC43-4667-8431-1C2F08F2BC32}" srcOrd="1" destOrd="0" presId="urn:microsoft.com/office/officeart/2005/8/layout/hierarchy4"/>
    <dgm:cxn modelId="{C7E1CBC4-4C1B-4780-BC33-01ADADBF6E65}" type="presParOf" srcId="{A354653F-3D83-4E7B-8585-14ED0BC52E4D}" destId="{4F6C8E9F-2DBE-46A3-96E6-BF16D5C7B5AE}" srcOrd="2" destOrd="0" presId="urn:microsoft.com/office/officeart/2005/8/layout/hierarchy4"/>
    <dgm:cxn modelId="{813BC657-4B3F-43B3-B294-47720A5F4449}" type="presParOf" srcId="{4F6C8E9F-2DBE-46A3-96E6-BF16D5C7B5AE}" destId="{517BDDF7-7E53-4CEB-834F-AFDEE3A41DEF}" srcOrd="0" destOrd="0" presId="urn:microsoft.com/office/officeart/2005/8/layout/hierarchy4"/>
    <dgm:cxn modelId="{EE1EAE6D-9F97-41B6-80AC-48C1F3B0F482}" type="presParOf" srcId="{517BDDF7-7E53-4CEB-834F-AFDEE3A41DEF}" destId="{B5CD4808-4C75-40D4-B5C5-1CB0B5BEA615}" srcOrd="0" destOrd="0" presId="urn:microsoft.com/office/officeart/2005/8/layout/hierarchy4"/>
    <dgm:cxn modelId="{94220B6E-CE37-4901-B7E1-6615581E21A3}" type="presParOf" srcId="{517BDDF7-7E53-4CEB-834F-AFDEE3A41DEF}" destId="{A34639C9-33DE-4237-B83B-169F4AA1D271}" srcOrd="1" destOrd="0" presId="urn:microsoft.com/office/officeart/2005/8/layout/hierarchy4"/>
    <dgm:cxn modelId="{1141F50C-E69E-4362-B0C6-90ED1F4B91A2}" type="presParOf" srcId="{4F6C8E9F-2DBE-46A3-96E6-BF16D5C7B5AE}" destId="{E9577933-AAC3-42BE-B07D-5FC11E9D2221}" srcOrd="1" destOrd="0" presId="urn:microsoft.com/office/officeart/2005/8/layout/hierarchy4"/>
    <dgm:cxn modelId="{5E3893D7-3EE0-45FF-BC14-7769413E1CCC}" type="presParOf" srcId="{4F6C8E9F-2DBE-46A3-96E6-BF16D5C7B5AE}" destId="{F3030110-884A-4E17-AF37-F8773D66158D}" srcOrd="2" destOrd="0" presId="urn:microsoft.com/office/officeart/2005/8/layout/hierarchy4"/>
    <dgm:cxn modelId="{EAE62D05-51D9-4F08-AC9B-063EFC7B0E99}" type="presParOf" srcId="{F3030110-884A-4E17-AF37-F8773D66158D}" destId="{D86A499F-10AC-4DA8-B32C-396E80FEC55B}" srcOrd="0" destOrd="0" presId="urn:microsoft.com/office/officeart/2005/8/layout/hierarchy4"/>
    <dgm:cxn modelId="{5805E95E-C837-4676-9B6C-0DD9D7EA3543}" type="presParOf" srcId="{F3030110-884A-4E17-AF37-F8773D66158D}" destId="{91B68326-2B39-4500-AA8A-27E454DB8FAC}" srcOrd="1" destOrd="0" presId="urn:microsoft.com/office/officeart/2005/8/layout/hierarchy4"/>
    <dgm:cxn modelId="{673C544D-E3BC-438C-A77F-079FC787C1EE}" type="presParOf" srcId="{F3030110-884A-4E17-AF37-F8773D66158D}" destId="{C088016B-9DEC-4DAE-9405-E409935D9D4F}" srcOrd="2" destOrd="0" presId="urn:microsoft.com/office/officeart/2005/8/layout/hierarchy4"/>
    <dgm:cxn modelId="{F1663984-39C9-4233-945F-B43F824957C3}" type="presParOf" srcId="{C088016B-9DEC-4DAE-9405-E409935D9D4F}" destId="{C100DE25-7059-46E7-9704-00D984A263F4}" srcOrd="0" destOrd="0" presId="urn:microsoft.com/office/officeart/2005/8/layout/hierarchy4"/>
    <dgm:cxn modelId="{1C4CD031-1F23-4ACF-BC28-586A62100447}" type="presParOf" srcId="{C100DE25-7059-46E7-9704-00D984A263F4}" destId="{F6737F26-0643-464E-99A5-F76325AB7B50}" srcOrd="0" destOrd="0" presId="urn:microsoft.com/office/officeart/2005/8/layout/hierarchy4"/>
    <dgm:cxn modelId="{7C5946E0-81E2-49AA-BC68-76D455212FA6}" type="presParOf" srcId="{C100DE25-7059-46E7-9704-00D984A263F4}" destId="{B4B3A131-F4FA-427C-9FA9-8A6C7F04DCC1}" srcOrd="1" destOrd="0" presId="urn:microsoft.com/office/officeart/2005/8/layout/hierarchy4"/>
    <dgm:cxn modelId="{92732703-5C7E-4EF0-AF93-B45C4FD515C5}" type="presParOf" srcId="{C088016B-9DEC-4DAE-9405-E409935D9D4F}" destId="{A6CA7885-4068-42DD-8D40-F3CD2F80B817}" srcOrd="1" destOrd="0" presId="urn:microsoft.com/office/officeart/2005/8/layout/hierarchy4"/>
    <dgm:cxn modelId="{88E0AB22-719A-4002-81C7-E31D282E0554}" type="presParOf" srcId="{C088016B-9DEC-4DAE-9405-E409935D9D4F}" destId="{DC86D0B3-7EF0-479E-A76E-C795205E127A}" srcOrd="2" destOrd="0" presId="urn:microsoft.com/office/officeart/2005/8/layout/hierarchy4"/>
    <dgm:cxn modelId="{FE9D0020-1950-4AD4-96B6-AFB06730C8FD}" type="presParOf" srcId="{DC86D0B3-7EF0-479E-A76E-C795205E127A}" destId="{E248D7AE-53A5-4607-AB34-4BF7177A2883}" srcOrd="0" destOrd="0" presId="urn:microsoft.com/office/officeart/2005/8/layout/hierarchy4"/>
    <dgm:cxn modelId="{59C1DA84-5F10-4350-A14E-16B4F23F7BF7}" type="presParOf" srcId="{DC86D0B3-7EF0-479E-A76E-C795205E127A}" destId="{B805D175-370E-4655-80D2-97767A84DE32}" srcOrd="1" destOrd="0" presId="urn:microsoft.com/office/officeart/2005/8/layout/hierarchy4"/>
    <dgm:cxn modelId="{5EE81228-B967-4618-9D43-A6DAAE509C98}" type="presParOf" srcId="{DC86D0B3-7EF0-479E-A76E-C795205E127A}" destId="{42192285-8969-4678-9618-27727205FDCC}" srcOrd="2" destOrd="0" presId="urn:microsoft.com/office/officeart/2005/8/layout/hierarchy4"/>
    <dgm:cxn modelId="{980733D9-22A3-4025-9CFF-2F5A3034879E}" type="presParOf" srcId="{42192285-8969-4678-9618-27727205FDCC}" destId="{492124F8-26DB-42F7-B36D-C096C670E63E}" srcOrd="0" destOrd="0" presId="urn:microsoft.com/office/officeart/2005/8/layout/hierarchy4"/>
    <dgm:cxn modelId="{6C688D00-58CB-4D07-A5D2-C04D0EDBD826}" type="presParOf" srcId="{492124F8-26DB-42F7-B36D-C096C670E63E}" destId="{C0177D3D-E7D6-462C-9B32-2846E5705E88}" srcOrd="0" destOrd="0" presId="urn:microsoft.com/office/officeart/2005/8/layout/hierarchy4"/>
    <dgm:cxn modelId="{DD4E799E-D415-4F70-AAA1-551F4B5D77E7}" type="presParOf" srcId="{492124F8-26DB-42F7-B36D-C096C670E63E}" destId="{97099DC0-D163-495E-87D7-6844D98319AB}" srcOrd="1" destOrd="0" presId="urn:microsoft.com/office/officeart/2005/8/layout/hierarchy4"/>
    <dgm:cxn modelId="{B408BD86-155B-4E7A-B467-68AA0F5A55DD}" type="presParOf" srcId="{492124F8-26DB-42F7-B36D-C096C670E63E}" destId="{C47F82E7-008B-414D-8B22-9668787C3178}" srcOrd="2" destOrd="0" presId="urn:microsoft.com/office/officeart/2005/8/layout/hierarchy4"/>
    <dgm:cxn modelId="{D8F7EE6B-B456-4E07-BF2A-E27C9E369212}" type="presParOf" srcId="{C47F82E7-008B-414D-8B22-9668787C3178}" destId="{12603069-254B-4517-9B08-6CE051E6EE22}" srcOrd="0" destOrd="0" presId="urn:microsoft.com/office/officeart/2005/8/layout/hierarchy4"/>
    <dgm:cxn modelId="{8C09C2BE-7DED-4C01-AD95-722F99C0C443}" type="presParOf" srcId="{12603069-254B-4517-9B08-6CE051E6EE22}" destId="{7FF84360-90B4-414A-BFBB-19ED4B7616FC}" srcOrd="0" destOrd="0" presId="urn:microsoft.com/office/officeart/2005/8/layout/hierarchy4"/>
    <dgm:cxn modelId="{BB4EF645-8167-4127-A54F-6F474AE3351F}" type="presParOf" srcId="{12603069-254B-4517-9B08-6CE051E6EE22}" destId="{46A41714-CDD6-4B19-9A4F-4377B2EC5FED}" srcOrd="1" destOrd="0" presId="urn:microsoft.com/office/officeart/2005/8/layout/hierarchy4"/>
    <dgm:cxn modelId="{F53D7B2D-AE03-47B3-AF3E-93CB03246835}" type="presParOf" srcId="{C47F82E7-008B-414D-8B22-9668787C3178}" destId="{30080034-A0D8-4F8E-9D1C-E41455B4D851}" srcOrd="1" destOrd="0" presId="urn:microsoft.com/office/officeart/2005/8/layout/hierarchy4"/>
    <dgm:cxn modelId="{258FDC69-4BF9-4F02-85B4-F393CBA608C7}" type="presParOf" srcId="{C47F82E7-008B-414D-8B22-9668787C3178}" destId="{B6BC6C65-4A5C-4879-977E-B93E8B9FE8AB}" srcOrd="2" destOrd="0" presId="urn:microsoft.com/office/officeart/2005/8/layout/hierarchy4"/>
    <dgm:cxn modelId="{3A596C28-2B91-4C3A-BC80-102F399578F5}" type="presParOf" srcId="{B6BC6C65-4A5C-4879-977E-B93E8B9FE8AB}" destId="{3BF1CD79-293B-4C01-A974-972DE3D3378D}" srcOrd="0" destOrd="0" presId="urn:microsoft.com/office/officeart/2005/8/layout/hierarchy4"/>
    <dgm:cxn modelId="{A0928830-397A-48C7-AB0D-AECF37B9700F}" type="presParOf" srcId="{B6BC6C65-4A5C-4879-977E-B93E8B9FE8AB}" destId="{268E0821-F0B1-4CDB-A394-82C1461CEB73}" srcOrd="1" destOrd="0" presId="urn:microsoft.com/office/officeart/2005/8/layout/hierarchy4"/>
    <dgm:cxn modelId="{E0FCB520-2528-4F81-8075-8C71931FAC8C}" type="presParOf" srcId="{C47F82E7-008B-414D-8B22-9668787C3178}" destId="{95F20F6C-5B63-4CE1-836C-1FA3B99BAA4F}" srcOrd="3" destOrd="0" presId="urn:microsoft.com/office/officeart/2005/8/layout/hierarchy4"/>
    <dgm:cxn modelId="{6904F4F5-D958-4170-95E0-69E198B9AECD}" type="presParOf" srcId="{C47F82E7-008B-414D-8B22-9668787C3178}" destId="{3254761A-CB7B-46D7-8EF1-32290F1768FB}" srcOrd="4" destOrd="0" presId="urn:microsoft.com/office/officeart/2005/8/layout/hierarchy4"/>
    <dgm:cxn modelId="{A3713DE9-69B9-4988-98E1-D9FDABECF2FE}" type="presParOf" srcId="{3254761A-CB7B-46D7-8EF1-32290F1768FB}" destId="{FAA64967-4FA2-47DD-A285-6B72D880DFC5}" srcOrd="0" destOrd="0" presId="urn:microsoft.com/office/officeart/2005/8/layout/hierarchy4"/>
    <dgm:cxn modelId="{95586135-5A40-4D0D-8888-F40B25A85200}" type="presParOf" srcId="{3254761A-CB7B-46D7-8EF1-32290F1768FB}" destId="{5D3E0E33-1799-4B2F-8C1B-CE1D948FC4E5}" srcOrd="1" destOrd="0" presId="urn:microsoft.com/office/officeart/2005/8/layout/hierarchy4"/>
    <dgm:cxn modelId="{C791C6E5-7718-4AFD-A621-D89D36E55D63}" type="presParOf" srcId="{42192285-8969-4678-9618-27727205FDCC}" destId="{42BFE26A-DD85-4B20-891B-F6460CC6D27B}" srcOrd="1" destOrd="0" presId="urn:microsoft.com/office/officeart/2005/8/layout/hierarchy4"/>
    <dgm:cxn modelId="{D754D96E-9A33-4FA2-A8BB-A6CAC8B38F4E}" type="presParOf" srcId="{42192285-8969-4678-9618-27727205FDCC}" destId="{BA49C93B-0A42-412B-843C-F3631918678B}" srcOrd="2" destOrd="0" presId="urn:microsoft.com/office/officeart/2005/8/layout/hierarchy4"/>
    <dgm:cxn modelId="{B8C27867-080B-4EAA-A59C-9C377A8456C0}" type="presParOf" srcId="{BA49C93B-0A42-412B-843C-F3631918678B}" destId="{7514684E-43A5-4485-A421-BF7DC055AF5E}" srcOrd="0" destOrd="0" presId="urn:microsoft.com/office/officeart/2005/8/layout/hierarchy4"/>
    <dgm:cxn modelId="{B4F7BD1F-07A5-4B3A-9E83-C7007A55CC29}" type="presParOf" srcId="{BA49C93B-0A42-412B-843C-F3631918678B}" destId="{4DF1998A-B24E-4E47-B4E0-94CA8ED4DECD}" srcOrd="1" destOrd="0" presId="urn:microsoft.com/office/officeart/2005/8/layout/hierarchy4"/>
    <dgm:cxn modelId="{1F98DFCC-48FE-411A-A151-19FCECE0ACEA}" type="presParOf" srcId="{4A4687F7-4E61-4117-9AF8-B3337D7A7AB9}" destId="{572DFEC8-B9D3-4A45-AF9D-7D122BEF904B}" srcOrd="1" destOrd="0" presId="urn:microsoft.com/office/officeart/2005/8/layout/hierarchy4"/>
    <dgm:cxn modelId="{D4D9E36A-493E-4A3B-A830-203391C011E7}" type="presParOf" srcId="{4A4687F7-4E61-4117-9AF8-B3337D7A7AB9}" destId="{0620F84C-37C1-47EA-B398-3FE90155844B}" srcOrd="2" destOrd="0" presId="urn:microsoft.com/office/officeart/2005/8/layout/hierarchy4"/>
    <dgm:cxn modelId="{585381B3-203F-4F21-90D4-FED9AB00DA75}" type="presParOf" srcId="{0620F84C-37C1-47EA-B398-3FE90155844B}" destId="{3ABE0E80-3BEF-4AB2-924D-A678DAA4E99E}" srcOrd="0" destOrd="0" presId="urn:microsoft.com/office/officeart/2005/8/layout/hierarchy4"/>
    <dgm:cxn modelId="{DBABA109-54DA-44D6-90C4-346C5C440578}" type="presParOf" srcId="{0620F84C-37C1-47EA-B398-3FE90155844B}" destId="{65B2CC52-B3CD-48B1-98B0-AFCB9F9867B6}" srcOrd="1" destOrd="0" presId="urn:microsoft.com/office/officeart/2005/8/layout/hierarchy4"/>
    <dgm:cxn modelId="{C9C0C186-9191-458C-AEA4-ED63F9E881D3}" type="presParOf" srcId="{0620F84C-37C1-47EA-B398-3FE90155844B}" destId="{54F3BEA8-9BF4-416C-A8B4-EF1153D4C553}" srcOrd="2" destOrd="0" presId="urn:microsoft.com/office/officeart/2005/8/layout/hierarchy4"/>
    <dgm:cxn modelId="{FEB1481D-6C04-4CAE-BB6D-F0A6FC1DF76D}" type="presParOf" srcId="{54F3BEA8-9BF4-416C-A8B4-EF1153D4C553}" destId="{7344200D-1F03-4E39-A16B-E96EB4E668BA}" srcOrd="0" destOrd="0" presId="urn:microsoft.com/office/officeart/2005/8/layout/hierarchy4"/>
    <dgm:cxn modelId="{D4881D47-9623-433E-8C5D-B36B3C50FA1D}" type="presParOf" srcId="{7344200D-1F03-4E39-A16B-E96EB4E668BA}" destId="{F160B926-0CD6-4FCC-BD4D-0E70DF8B2CB3}" srcOrd="0" destOrd="0" presId="urn:microsoft.com/office/officeart/2005/8/layout/hierarchy4"/>
    <dgm:cxn modelId="{FE652833-A3EC-4E6F-BFDC-C493D6A61804}" type="presParOf" srcId="{7344200D-1F03-4E39-A16B-E96EB4E668BA}" destId="{54714F85-BC4C-46A5-8E6C-8C1FF82C23DA}" srcOrd="1" destOrd="0" presId="urn:microsoft.com/office/officeart/2005/8/layout/hierarchy4"/>
    <dgm:cxn modelId="{38416B64-F2DD-48B1-B07C-1E0E398DD4F6}" type="presParOf" srcId="{7344200D-1F03-4E39-A16B-E96EB4E668BA}" destId="{966E281E-92D9-45A9-A801-5666C9E6E9BA}" srcOrd="2" destOrd="0" presId="urn:microsoft.com/office/officeart/2005/8/layout/hierarchy4"/>
    <dgm:cxn modelId="{3334DDDE-F22C-4FF7-BC35-CE41A4465AF8}" type="presParOf" srcId="{966E281E-92D9-45A9-A801-5666C9E6E9BA}" destId="{C483107F-2841-4C5C-896E-2FF92F631E09}" srcOrd="0" destOrd="0" presId="urn:microsoft.com/office/officeart/2005/8/layout/hierarchy4"/>
    <dgm:cxn modelId="{A1937556-3616-4355-A578-73D3450FFAFF}" type="presParOf" srcId="{C483107F-2841-4C5C-896E-2FF92F631E09}" destId="{466B38F3-B7DC-4F34-92CF-ABC9F4F6C18E}" srcOrd="0" destOrd="0" presId="urn:microsoft.com/office/officeart/2005/8/layout/hierarchy4"/>
    <dgm:cxn modelId="{93306009-E8E7-4E76-8144-648A40393144}" type="presParOf" srcId="{C483107F-2841-4C5C-896E-2FF92F631E09}" destId="{0B2CA473-0596-4C46-86AD-61C2456DB898}" srcOrd="1" destOrd="0" presId="urn:microsoft.com/office/officeart/2005/8/layout/hierarchy4"/>
    <dgm:cxn modelId="{7F6B218F-AFD7-4606-9E71-136BB5DB2119}" type="presParOf" srcId="{966E281E-92D9-45A9-A801-5666C9E6E9BA}" destId="{26DF7B1C-D195-4D53-A187-664191A9DFB2}" srcOrd="1" destOrd="0" presId="urn:microsoft.com/office/officeart/2005/8/layout/hierarchy4"/>
    <dgm:cxn modelId="{4A406E72-161B-4BB1-83EF-6C91A58BAF17}" type="presParOf" srcId="{966E281E-92D9-45A9-A801-5666C9E6E9BA}" destId="{92AB7760-0F04-4F91-A61B-D300D158ECB1}" srcOrd="2" destOrd="0" presId="urn:microsoft.com/office/officeart/2005/8/layout/hierarchy4"/>
    <dgm:cxn modelId="{5DEC8058-FE89-4957-AA2F-872C52C394F0}" type="presParOf" srcId="{92AB7760-0F04-4F91-A61B-D300D158ECB1}" destId="{9126F766-F687-41BA-8EC3-93821BFB92D6}" srcOrd="0" destOrd="0" presId="urn:microsoft.com/office/officeart/2005/8/layout/hierarchy4"/>
    <dgm:cxn modelId="{9A2E0354-39C8-4077-8676-AB9D0F1E7A72}" type="presParOf" srcId="{92AB7760-0F04-4F91-A61B-D300D158ECB1}" destId="{54981254-4242-4A9F-8396-708E0BBA5F05}" srcOrd="1" destOrd="0" presId="urn:microsoft.com/office/officeart/2005/8/layout/hierarchy4"/>
    <dgm:cxn modelId="{A7CBA9D3-5710-4595-A7D9-C3C51CBE57A9}" type="presParOf" srcId="{966E281E-92D9-45A9-A801-5666C9E6E9BA}" destId="{2513BB6B-4997-4E4E-8EFD-1F040A9E3B48}" srcOrd="3" destOrd="0" presId="urn:microsoft.com/office/officeart/2005/8/layout/hierarchy4"/>
    <dgm:cxn modelId="{BB731420-0548-409E-9F0F-81137BCC0CD1}" type="presParOf" srcId="{966E281E-92D9-45A9-A801-5666C9E6E9BA}" destId="{D0E48F41-329F-4C76-82AC-DA2D6E683AD3}" srcOrd="4" destOrd="0" presId="urn:microsoft.com/office/officeart/2005/8/layout/hierarchy4"/>
    <dgm:cxn modelId="{2BDC7B99-4226-41C4-AEAA-4A46C72573A3}" type="presParOf" srcId="{D0E48F41-329F-4C76-82AC-DA2D6E683AD3}" destId="{95CF8B33-1E66-4342-B5BC-8118427DFB75}" srcOrd="0" destOrd="0" presId="urn:microsoft.com/office/officeart/2005/8/layout/hierarchy4"/>
    <dgm:cxn modelId="{1A4F347E-B2D6-404D-90FA-43FE401E66A5}" type="presParOf" srcId="{D0E48F41-329F-4C76-82AC-DA2D6E683AD3}" destId="{34FCBE8E-D844-4D81-8897-C8514601D7E6}" srcOrd="1" destOrd="0" presId="urn:microsoft.com/office/officeart/2005/8/layout/hierarchy4"/>
    <dgm:cxn modelId="{801BC3C0-5250-4E6F-BD0F-AC98E07BD701}" type="presParOf" srcId="{54F3BEA8-9BF4-416C-A8B4-EF1153D4C553}" destId="{D0A1B87B-30C6-4CF0-8EF8-DA219C39C475}" srcOrd="1" destOrd="0" presId="urn:microsoft.com/office/officeart/2005/8/layout/hierarchy4"/>
    <dgm:cxn modelId="{D7EB1359-4AA0-4981-AA5E-3B6048778304}" type="presParOf" srcId="{54F3BEA8-9BF4-416C-A8B4-EF1153D4C553}" destId="{62123746-6A1B-4F8C-9EDD-5441CC59A8E1}" srcOrd="2" destOrd="0" presId="urn:microsoft.com/office/officeart/2005/8/layout/hierarchy4"/>
    <dgm:cxn modelId="{AAAE3A42-F03F-43E1-A970-6DBF2A7FB5D4}" type="presParOf" srcId="{62123746-6A1B-4F8C-9EDD-5441CC59A8E1}" destId="{879F09ED-F051-477A-A7D3-33D59B0A8D2D}" srcOrd="0" destOrd="0" presId="urn:microsoft.com/office/officeart/2005/8/layout/hierarchy4"/>
    <dgm:cxn modelId="{B6F4C619-8DC5-4B9D-9560-A62FAB2D665F}" type="presParOf" srcId="{62123746-6A1B-4F8C-9EDD-5441CC59A8E1}" destId="{A57487B0-0C27-483E-B651-4771A4BB8DDF}" srcOrd="1" destOrd="0" presId="urn:microsoft.com/office/officeart/2005/8/layout/hierarchy4"/>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363CC97-40A8-4B9D-ABBC-714FB7F0E65C}">
      <dsp:nvSpPr>
        <dsp:cNvPr id="0" name=""/>
        <dsp:cNvSpPr/>
      </dsp:nvSpPr>
      <dsp:spPr>
        <a:xfrm>
          <a:off x="6117" y="13455"/>
          <a:ext cx="5085947" cy="382131"/>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fr-FR" sz="1800" kern="1200" dirty="0" smtClean="0"/>
            <a:t>Bouygues Telecom</a:t>
          </a:r>
          <a:endParaRPr lang="fr-FR" sz="1800" kern="1200" dirty="0"/>
        </a:p>
      </dsp:txBody>
      <dsp:txXfrm>
        <a:off x="6117" y="13455"/>
        <a:ext cx="5085947" cy="382131"/>
      </dsp:txXfrm>
    </dsp:sp>
    <dsp:sp modelId="{2DCB169C-3A62-41D5-944E-5011B3FF1A89}">
      <dsp:nvSpPr>
        <dsp:cNvPr id="0" name=""/>
        <dsp:cNvSpPr/>
      </dsp:nvSpPr>
      <dsp:spPr>
        <a:xfrm>
          <a:off x="8023" y="426844"/>
          <a:ext cx="3021268" cy="382131"/>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r-FR" sz="1300" kern="1200" dirty="0" smtClean="0"/>
            <a:t>DME</a:t>
          </a:r>
        </a:p>
        <a:p>
          <a:pPr lvl="0" algn="ctr" defTabSz="577850">
            <a:lnSpc>
              <a:spcPct val="90000"/>
            </a:lnSpc>
            <a:spcBef>
              <a:spcPct val="0"/>
            </a:spcBef>
            <a:spcAft>
              <a:spcPct val="35000"/>
            </a:spcAft>
          </a:pPr>
          <a:r>
            <a:rPr lang="fr-FR" sz="1300" kern="1200" dirty="0" smtClean="0"/>
            <a:t>Direction Marché Entreprise</a:t>
          </a:r>
          <a:endParaRPr lang="fr-FR" sz="1300" kern="1200" dirty="0"/>
        </a:p>
      </dsp:txBody>
      <dsp:txXfrm>
        <a:off x="8023" y="426844"/>
        <a:ext cx="3021268" cy="382131"/>
      </dsp:txXfrm>
    </dsp:sp>
    <dsp:sp modelId="{B5CD4808-4C75-40D4-B5C5-1CB0B5BEA615}">
      <dsp:nvSpPr>
        <dsp:cNvPr id="0" name=""/>
        <dsp:cNvSpPr/>
      </dsp:nvSpPr>
      <dsp:spPr>
        <a:xfrm>
          <a:off x="19834" y="853601"/>
          <a:ext cx="489359" cy="1568529"/>
        </a:xfrm>
        <a:prstGeom prst="roundRect">
          <a:avLst>
            <a:gd name="adj" fmla="val 10000"/>
          </a:avLst>
        </a:prstGeom>
        <a:solidFill>
          <a:schemeClr val="accent1">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vert270" wrap="square" lIns="68580" tIns="68580" rIns="68580" bIns="68580" numCol="1" spcCol="1270" anchor="ctr" anchorCtr="0">
          <a:noAutofit/>
        </a:bodyPr>
        <a:lstStyle/>
        <a:p>
          <a:pPr lvl="0" algn="ctr" defTabSz="800100">
            <a:lnSpc>
              <a:spcPct val="90000"/>
            </a:lnSpc>
            <a:spcBef>
              <a:spcPct val="0"/>
            </a:spcBef>
            <a:spcAft>
              <a:spcPct val="35000"/>
            </a:spcAft>
          </a:pPr>
          <a:r>
            <a:rPr lang="fr-FR" sz="1800" kern="1200" dirty="0" smtClean="0"/>
            <a:t>Direction commerciale</a:t>
          </a:r>
          <a:endParaRPr lang="fr-FR" sz="1800" kern="1200" dirty="0"/>
        </a:p>
      </dsp:txBody>
      <dsp:txXfrm>
        <a:off x="19834" y="853601"/>
        <a:ext cx="489359" cy="1568529"/>
      </dsp:txXfrm>
    </dsp:sp>
    <dsp:sp modelId="{D86A499F-10AC-4DA8-B32C-396E80FEC55B}">
      <dsp:nvSpPr>
        <dsp:cNvPr id="0" name=""/>
        <dsp:cNvSpPr/>
      </dsp:nvSpPr>
      <dsp:spPr>
        <a:xfrm>
          <a:off x="529587" y="853601"/>
          <a:ext cx="2487892" cy="382131"/>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dirty="0" smtClean="0"/>
            <a:t>DOFC</a:t>
          </a:r>
        </a:p>
        <a:p>
          <a:pPr lvl="0" algn="ctr" defTabSz="444500">
            <a:lnSpc>
              <a:spcPct val="90000"/>
            </a:lnSpc>
            <a:spcBef>
              <a:spcPct val="0"/>
            </a:spcBef>
            <a:spcAft>
              <a:spcPct val="35000"/>
            </a:spcAft>
          </a:pPr>
          <a:r>
            <a:rPr lang="fr-FR" sz="1000" kern="1200" dirty="0" smtClean="0"/>
            <a:t>Direction des Opérations Fixe et Convergence</a:t>
          </a:r>
          <a:endParaRPr lang="fr-FR" sz="1000" kern="1200" dirty="0"/>
        </a:p>
      </dsp:txBody>
      <dsp:txXfrm>
        <a:off x="529587" y="853601"/>
        <a:ext cx="2487892" cy="382131"/>
      </dsp:txXfrm>
    </dsp:sp>
    <dsp:sp modelId="{F6737F26-0643-464E-99A5-F76325AB7B50}">
      <dsp:nvSpPr>
        <dsp:cNvPr id="0" name=""/>
        <dsp:cNvSpPr/>
      </dsp:nvSpPr>
      <dsp:spPr>
        <a:xfrm>
          <a:off x="549104" y="1280358"/>
          <a:ext cx="481768" cy="1141244"/>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vert270"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dirty="0" smtClean="0"/>
            <a:t>Déploiement</a:t>
          </a:r>
          <a:endParaRPr lang="fr-FR" sz="1000" kern="1200" dirty="0"/>
        </a:p>
      </dsp:txBody>
      <dsp:txXfrm>
        <a:off x="549104" y="1280358"/>
        <a:ext cx="481768" cy="1141244"/>
      </dsp:txXfrm>
    </dsp:sp>
    <dsp:sp modelId="{E248D7AE-53A5-4607-AB34-4BF7177A2883}">
      <dsp:nvSpPr>
        <dsp:cNvPr id="0" name=""/>
        <dsp:cNvSpPr/>
      </dsp:nvSpPr>
      <dsp:spPr>
        <a:xfrm>
          <a:off x="1040536" y="1280358"/>
          <a:ext cx="1957426" cy="382131"/>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b="1" kern="1200" dirty="0" smtClean="0"/>
            <a:t>Exploitation : </a:t>
          </a:r>
        </a:p>
        <a:p>
          <a:pPr lvl="0" algn="ctr" defTabSz="444500">
            <a:lnSpc>
              <a:spcPct val="90000"/>
            </a:lnSpc>
            <a:spcBef>
              <a:spcPct val="0"/>
            </a:spcBef>
            <a:spcAft>
              <a:spcPct val="35000"/>
            </a:spcAft>
          </a:pPr>
          <a:r>
            <a:rPr lang="fr-FR" sz="1000" b="1" kern="1200" dirty="0" smtClean="0"/>
            <a:t>Cellule Assistance Technique</a:t>
          </a:r>
          <a:endParaRPr lang="fr-FR" sz="1000" b="1" kern="1200" dirty="0"/>
        </a:p>
      </dsp:txBody>
      <dsp:txXfrm>
        <a:off x="1040536" y="1280358"/>
        <a:ext cx="1957426" cy="382131"/>
      </dsp:txXfrm>
    </dsp:sp>
    <dsp:sp modelId="{C0177D3D-E7D6-462C-9B32-2846E5705E88}">
      <dsp:nvSpPr>
        <dsp:cNvPr id="0" name=""/>
        <dsp:cNvSpPr/>
      </dsp:nvSpPr>
      <dsp:spPr>
        <a:xfrm>
          <a:off x="1070733" y="1707115"/>
          <a:ext cx="1420429" cy="382131"/>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bevelT/>
          <a:extrusionClr>
            <a:schemeClr val="tx2">
              <a:lumMod val="60000"/>
              <a:lumOff val="40000"/>
            </a:schemeClr>
          </a:extrusionClr>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STC</a:t>
          </a:r>
          <a:endParaRPr lang="fr-FR" sz="800" kern="1200" dirty="0"/>
        </a:p>
      </dsp:txBody>
      <dsp:txXfrm>
        <a:off x="1070733" y="1707115"/>
        <a:ext cx="1420429" cy="382131"/>
      </dsp:txXfrm>
    </dsp:sp>
    <dsp:sp modelId="{7FF84360-90B4-414A-BFBB-19ED4B7616FC}">
      <dsp:nvSpPr>
        <dsp:cNvPr id="0" name=""/>
        <dsp:cNvSpPr/>
      </dsp:nvSpPr>
      <dsp:spPr>
        <a:xfrm>
          <a:off x="1070876" y="2133873"/>
          <a:ext cx="466939" cy="301505"/>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Front </a:t>
          </a:r>
          <a:endParaRPr lang="fr-FR" sz="800" kern="1200" dirty="0"/>
        </a:p>
      </dsp:txBody>
      <dsp:txXfrm>
        <a:off x="1070876" y="2133873"/>
        <a:ext cx="466939" cy="301505"/>
      </dsp:txXfrm>
    </dsp:sp>
    <dsp:sp modelId="{3BF1CD79-293B-4C01-A974-972DE3D3378D}">
      <dsp:nvSpPr>
        <dsp:cNvPr id="0" name=""/>
        <dsp:cNvSpPr/>
      </dsp:nvSpPr>
      <dsp:spPr>
        <a:xfrm>
          <a:off x="1547478" y="2133873"/>
          <a:ext cx="466939" cy="304230"/>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Back</a:t>
          </a:r>
          <a:endParaRPr lang="fr-FR" sz="800" kern="1200" dirty="0"/>
        </a:p>
      </dsp:txBody>
      <dsp:txXfrm>
        <a:off x="1547478" y="2133873"/>
        <a:ext cx="466939" cy="304230"/>
      </dsp:txXfrm>
    </dsp:sp>
    <dsp:sp modelId="{FAA64967-4FA2-47DD-A285-6B72D880DFC5}">
      <dsp:nvSpPr>
        <dsp:cNvPr id="0" name=""/>
        <dsp:cNvSpPr/>
      </dsp:nvSpPr>
      <dsp:spPr>
        <a:xfrm>
          <a:off x="2024081" y="2125328"/>
          <a:ext cx="466939" cy="307868"/>
        </a:xfrm>
        <a:prstGeom prst="roundRect">
          <a:avLst>
            <a:gd name="adj" fmla="val 1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ATD</a:t>
          </a:r>
          <a:endParaRPr lang="fr-FR" sz="800" kern="1200" dirty="0"/>
        </a:p>
      </dsp:txBody>
      <dsp:txXfrm>
        <a:off x="2024081" y="2125328"/>
        <a:ext cx="466939" cy="307868"/>
      </dsp:txXfrm>
    </dsp:sp>
    <dsp:sp modelId="{7514684E-43A5-4485-A421-BF7DC055AF5E}">
      <dsp:nvSpPr>
        <dsp:cNvPr id="0" name=""/>
        <dsp:cNvSpPr/>
      </dsp:nvSpPr>
      <dsp:spPr>
        <a:xfrm>
          <a:off x="2500826" y="1707115"/>
          <a:ext cx="466939" cy="720207"/>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ETC</a:t>
          </a:r>
          <a:endParaRPr lang="fr-FR" sz="800" kern="1200" dirty="0"/>
        </a:p>
      </dsp:txBody>
      <dsp:txXfrm>
        <a:off x="2500826" y="1707115"/>
        <a:ext cx="466939" cy="720207"/>
      </dsp:txXfrm>
    </dsp:sp>
    <dsp:sp modelId="{3ABE0E80-3BEF-4AB2-924D-A678DAA4E99E}">
      <dsp:nvSpPr>
        <dsp:cNvPr id="0" name=""/>
        <dsp:cNvSpPr/>
      </dsp:nvSpPr>
      <dsp:spPr>
        <a:xfrm>
          <a:off x="3070037" y="426844"/>
          <a:ext cx="2014004" cy="382131"/>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r-FR" sz="1300" kern="1200" dirty="0" smtClean="0"/>
            <a:t>RES</a:t>
          </a:r>
        </a:p>
        <a:p>
          <a:pPr lvl="0" algn="ctr" defTabSz="577850">
            <a:lnSpc>
              <a:spcPct val="90000"/>
            </a:lnSpc>
            <a:spcBef>
              <a:spcPct val="0"/>
            </a:spcBef>
            <a:spcAft>
              <a:spcPct val="35000"/>
            </a:spcAft>
          </a:pPr>
          <a:r>
            <a:rPr lang="fr-FR" sz="1300" kern="1200" dirty="0" smtClean="0"/>
            <a:t>Direction Réseau</a:t>
          </a:r>
          <a:endParaRPr lang="fr-FR" sz="1300" kern="1200" dirty="0"/>
        </a:p>
      </dsp:txBody>
      <dsp:txXfrm>
        <a:off x="3070037" y="426844"/>
        <a:ext cx="2014004" cy="382131"/>
      </dsp:txXfrm>
    </dsp:sp>
    <dsp:sp modelId="{F160B926-0CD6-4FCC-BD4D-0E70DF8B2CB3}">
      <dsp:nvSpPr>
        <dsp:cNvPr id="0" name=""/>
        <dsp:cNvSpPr/>
      </dsp:nvSpPr>
      <dsp:spPr>
        <a:xfrm>
          <a:off x="3077918" y="853601"/>
          <a:ext cx="1488491" cy="382131"/>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dirty="0" smtClean="0"/>
            <a:t>DOR</a:t>
          </a:r>
        </a:p>
        <a:p>
          <a:pPr lvl="0" algn="ctr" defTabSz="444500">
            <a:lnSpc>
              <a:spcPct val="90000"/>
            </a:lnSpc>
            <a:spcBef>
              <a:spcPct val="0"/>
            </a:spcBef>
            <a:spcAft>
              <a:spcPct val="35000"/>
            </a:spcAft>
          </a:pPr>
          <a:r>
            <a:rPr lang="fr-FR" sz="1000" kern="1200" dirty="0" smtClean="0"/>
            <a:t>Direction des Opérations Réseau</a:t>
          </a:r>
          <a:endParaRPr lang="fr-FR" sz="1000" kern="1200" dirty="0"/>
        </a:p>
      </dsp:txBody>
      <dsp:txXfrm>
        <a:off x="3077918" y="853601"/>
        <a:ext cx="1488491" cy="382131"/>
      </dsp:txXfrm>
    </dsp:sp>
    <dsp:sp modelId="{466B38F3-B7DC-4F34-92CF-ABC9F4F6C18E}">
      <dsp:nvSpPr>
        <dsp:cNvPr id="0" name=""/>
        <dsp:cNvSpPr/>
      </dsp:nvSpPr>
      <dsp:spPr>
        <a:xfrm>
          <a:off x="3089847" y="1280358"/>
          <a:ext cx="481768" cy="1134771"/>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Cockpit</a:t>
          </a:r>
          <a:endParaRPr lang="fr-FR" sz="800" kern="1200" dirty="0"/>
        </a:p>
      </dsp:txBody>
      <dsp:txXfrm>
        <a:off x="3089847" y="1280358"/>
        <a:ext cx="481768" cy="1134771"/>
      </dsp:txXfrm>
    </dsp:sp>
    <dsp:sp modelId="{9126F766-F687-41BA-8EC3-93821BFB92D6}">
      <dsp:nvSpPr>
        <dsp:cNvPr id="0" name=""/>
        <dsp:cNvSpPr/>
      </dsp:nvSpPr>
      <dsp:spPr>
        <a:xfrm>
          <a:off x="3581279" y="1280358"/>
          <a:ext cx="481768" cy="1142704"/>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Supports  N1</a:t>
          </a:r>
          <a:endParaRPr lang="fr-FR" sz="800" kern="1200" dirty="0"/>
        </a:p>
      </dsp:txBody>
      <dsp:txXfrm>
        <a:off x="3581279" y="1280358"/>
        <a:ext cx="481768" cy="1142704"/>
      </dsp:txXfrm>
    </dsp:sp>
    <dsp:sp modelId="{95CF8B33-1E66-4342-B5BC-8118427DFB75}">
      <dsp:nvSpPr>
        <dsp:cNvPr id="0" name=""/>
        <dsp:cNvSpPr/>
      </dsp:nvSpPr>
      <dsp:spPr>
        <a:xfrm>
          <a:off x="4072711" y="1265727"/>
          <a:ext cx="481768" cy="1152437"/>
        </a:xfrm>
        <a:prstGeom prst="roundRect">
          <a:avLst>
            <a:gd name="adj" fmla="val 10000"/>
          </a:avLst>
        </a:prstGeom>
        <a:solidFill>
          <a:schemeClr val="accent1">
            <a:hueOff val="0"/>
            <a:satOff val="0"/>
            <a:lum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dirty="0" smtClean="0"/>
            <a:t>Supports N2</a:t>
          </a:r>
          <a:endParaRPr lang="fr-FR" sz="800" kern="1200" dirty="0"/>
        </a:p>
      </dsp:txBody>
      <dsp:txXfrm>
        <a:off x="4072711" y="1265727"/>
        <a:ext cx="481768" cy="1152437"/>
      </dsp:txXfrm>
    </dsp:sp>
    <dsp:sp modelId="{879F09ED-F051-477A-A7D3-33D59B0A8D2D}">
      <dsp:nvSpPr>
        <dsp:cNvPr id="0" name=""/>
        <dsp:cNvSpPr/>
      </dsp:nvSpPr>
      <dsp:spPr>
        <a:xfrm>
          <a:off x="4586802" y="853601"/>
          <a:ext cx="489359" cy="1536380"/>
        </a:xfrm>
        <a:prstGeom prst="roundRect">
          <a:avLst>
            <a:gd name="adj" fmla="val 10000"/>
          </a:avLst>
        </a:prstGeom>
        <a:solidFill>
          <a:schemeClr val="accent1">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vert270" wrap="square" lIns="68580" tIns="68580" rIns="68580" bIns="68580" numCol="1" spcCol="1270" anchor="ctr" anchorCtr="0">
          <a:noAutofit/>
        </a:bodyPr>
        <a:lstStyle/>
        <a:p>
          <a:pPr lvl="0" algn="ctr" defTabSz="800100">
            <a:lnSpc>
              <a:spcPct val="90000"/>
            </a:lnSpc>
            <a:spcBef>
              <a:spcPct val="0"/>
            </a:spcBef>
            <a:spcAft>
              <a:spcPct val="35000"/>
            </a:spcAft>
          </a:pPr>
          <a:r>
            <a:rPr lang="fr-FR" sz="1800" kern="1200" dirty="0" smtClean="0"/>
            <a:t>Direction Technique</a:t>
          </a:r>
          <a:endParaRPr lang="fr-FR" sz="1800" kern="1200" dirty="0"/>
        </a:p>
      </dsp:txBody>
      <dsp:txXfrm>
        <a:off x="4586802" y="853601"/>
        <a:ext cx="489359" cy="153638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96</Pages>
  <Words>13198</Words>
  <Characters>72589</Characters>
  <Application>Microsoft Office Word</Application>
  <DocSecurity>0</DocSecurity>
  <Lines>604</Lines>
  <Paragraphs>171</Paragraphs>
  <ScaleCrop>false</ScaleCrop>
  <HeadingPairs>
    <vt:vector size="2" baseType="variant">
      <vt:variant>
        <vt:lpstr>Titre</vt:lpstr>
      </vt:variant>
      <vt:variant>
        <vt:i4>1</vt:i4>
      </vt:variant>
    </vt:vector>
  </HeadingPairs>
  <TitlesOfParts>
    <vt:vector size="1" baseType="lpstr">
      <vt:lpstr/>
    </vt:vector>
  </TitlesOfParts>
  <Company>BOUYGUES TELECOM</Company>
  <LinksUpToDate>false</LinksUpToDate>
  <CharactersWithSpaces>85616</CharactersWithSpaces>
  <SharedDoc>false</SharedDoc>
  <HLinks>
    <vt:vector size="444" baseType="variant">
      <vt:variant>
        <vt:i4>2031674</vt:i4>
      </vt:variant>
      <vt:variant>
        <vt:i4>414</vt:i4>
      </vt:variant>
      <vt:variant>
        <vt:i4>0</vt:i4>
      </vt:variant>
      <vt:variant>
        <vt:i4>5</vt:i4>
      </vt:variant>
      <vt:variant>
        <vt:lpwstr>mailto:JGUYONNE@bouyguestelecom.fr</vt:lpwstr>
      </vt:variant>
      <vt:variant>
        <vt:lpwstr/>
      </vt:variant>
      <vt:variant>
        <vt:i4>65569</vt:i4>
      </vt:variant>
      <vt:variant>
        <vt:i4>411</vt:i4>
      </vt:variant>
      <vt:variant>
        <vt:i4>0</vt:i4>
      </vt:variant>
      <vt:variant>
        <vt:i4>5</vt:i4>
      </vt:variant>
      <vt:variant>
        <vt:lpwstr>mailto:BBRIBARD@bouyguestelecom.fr</vt:lpwstr>
      </vt:variant>
      <vt:variant>
        <vt:lpwstr/>
      </vt:variant>
      <vt:variant>
        <vt:i4>2031652</vt:i4>
      </vt:variant>
      <vt:variant>
        <vt:i4>408</vt:i4>
      </vt:variant>
      <vt:variant>
        <vt:i4>0</vt:i4>
      </vt:variant>
      <vt:variant>
        <vt:i4>5</vt:i4>
      </vt:variant>
      <vt:variant>
        <vt:lpwstr>mailto:glechate@bouyguestelecom.fr</vt:lpwstr>
      </vt:variant>
      <vt:variant>
        <vt:lpwstr/>
      </vt:variant>
      <vt:variant>
        <vt:i4>5177426</vt:i4>
      </vt:variant>
      <vt:variant>
        <vt:i4>405</vt:i4>
      </vt:variant>
      <vt:variant>
        <vt:i4>0</vt:i4>
      </vt:variant>
      <vt:variant>
        <vt:i4>5</vt:i4>
      </vt:variant>
      <vt:variant>
        <vt:lpwstr>javascript:WebForm_DoPostBackWithOptions(new WebForm_PostBackOptions(%22fvDetailsCollaborateurs$lnkMMIPMobile%22, %22%22, false, %22%22, %22tel:0650238318%22, false, true))</vt:lpwstr>
      </vt:variant>
      <vt:variant>
        <vt:lpwstr/>
      </vt:variant>
      <vt:variant>
        <vt:i4>6750269</vt:i4>
      </vt:variant>
      <vt:variant>
        <vt:i4>399</vt:i4>
      </vt:variant>
      <vt:variant>
        <vt:i4>0</vt:i4>
      </vt:variant>
      <vt:variant>
        <vt:i4>5</vt:i4>
      </vt:variant>
      <vt:variant>
        <vt:lpwstr>http://www.entreprises.bouyguestelecom.fr/</vt:lpwstr>
      </vt:variant>
      <vt:variant>
        <vt:lpwstr/>
      </vt:variant>
      <vt:variant>
        <vt:i4>6291547</vt:i4>
      </vt:variant>
      <vt:variant>
        <vt:i4>396</vt:i4>
      </vt:variant>
      <vt:variant>
        <vt:i4>0</vt:i4>
      </vt:variant>
      <vt:variant>
        <vt:i4>5</vt:i4>
      </vt:variant>
      <vt:variant>
        <vt:lpwstr>http://www.entreprises.bouyguestelecom.fr/bte/entreprises/espace_clients/gestionnaires</vt:lpwstr>
      </vt:variant>
      <vt:variant>
        <vt:lpwstr/>
      </vt:variant>
      <vt:variant>
        <vt:i4>6750269</vt:i4>
      </vt:variant>
      <vt:variant>
        <vt:i4>393</vt:i4>
      </vt:variant>
      <vt:variant>
        <vt:i4>0</vt:i4>
      </vt:variant>
      <vt:variant>
        <vt:i4>5</vt:i4>
      </vt:variant>
      <vt:variant>
        <vt:lpwstr>http://www.entreprises.bouyguestelecom.fr/</vt:lpwstr>
      </vt:variant>
      <vt:variant>
        <vt:lpwstr/>
      </vt:variant>
      <vt:variant>
        <vt:i4>6357102</vt:i4>
      </vt:variant>
      <vt:variant>
        <vt:i4>390</vt:i4>
      </vt:variant>
      <vt:variant>
        <vt:i4>0</vt:i4>
      </vt:variant>
      <vt:variant>
        <vt:i4>5</vt:i4>
      </vt:variant>
      <vt:variant>
        <vt:lpwstr>http://www.supportexploitation.fr/</vt:lpwstr>
      </vt:variant>
      <vt:variant>
        <vt:lpwstr/>
      </vt:variant>
      <vt:variant>
        <vt:i4>6357102</vt:i4>
      </vt:variant>
      <vt:variant>
        <vt:i4>387</vt:i4>
      </vt:variant>
      <vt:variant>
        <vt:i4>0</vt:i4>
      </vt:variant>
      <vt:variant>
        <vt:i4>5</vt:i4>
      </vt:variant>
      <vt:variant>
        <vt:lpwstr>http://www.supportexploitation.fr/</vt:lpwstr>
      </vt:variant>
      <vt:variant>
        <vt:lpwstr/>
      </vt:variant>
      <vt:variant>
        <vt:i4>6291482</vt:i4>
      </vt:variant>
      <vt:variant>
        <vt:i4>384</vt:i4>
      </vt:variant>
      <vt:variant>
        <vt:i4>0</vt:i4>
      </vt:variant>
      <vt:variant>
        <vt:i4>5</vt:i4>
      </vt:variant>
      <vt:variant>
        <vt:lpwstr>http://webgesco/site/bases/default/det_zoom.asp?enreg=7058&amp;classeur=16983&amp;doc=1</vt:lpwstr>
      </vt:variant>
      <vt:variant>
        <vt:lpwstr/>
      </vt:variant>
      <vt:variant>
        <vt:i4>6750238</vt:i4>
      </vt:variant>
      <vt:variant>
        <vt:i4>381</vt:i4>
      </vt:variant>
      <vt:variant>
        <vt:i4>0</vt:i4>
      </vt:variant>
      <vt:variant>
        <vt:i4>5</vt:i4>
      </vt:variant>
      <vt:variant>
        <vt:lpwstr>http://webgesco/site/bases/default/det_zoom.asp?enreg=7041&amp;classeur=16966&amp;doc=1</vt:lpwstr>
      </vt:variant>
      <vt:variant>
        <vt:lpwstr/>
      </vt:variant>
      <vt:variant>
        <vt:i4>1572919</vt:i4>
      </vt:variant>
      <vt:variant>
        <vt:i4>374</vt:i4>
      </vt:variant>
      <vt:variant>
        <vt:i4>0</vt:i4>
      </vt:variant>
      <vt:variant>
        <vt:i4>5</vt:i4>
      </vt:variant>
      <vt:variant>
        <vt:lpwstr/>
      </vt:variant>
      <vt:variant>
        <vt:lpwstr>_Toc334088841</vt:lpwstr>
      </vt:variant>
      <vt:variant>
        <vt:i4>1572919</vt:i4>
      </vt:variant>
      <vt:variant>
        <vt:i4>368</vt:i4>
      </vt:variant>
      <vt:variant>
        <vt:i4>0</vt:i4>
      </vt:variant>
      <vt:variant>
        <vt:i4>5</vt:i4>
      </vt:variant>
      <vt:variant>
        <vt:lpwstr/>
      </vt:variant>
      <vt:variant>
        <vt:lpwstr>_Toc334088840</vt:lpwstr>
      </vt:variant>
      <vt:variant>
        <vt:i4>2031671</vt:i4>
      </vt:variant>
      <vt:variant>
        <vt:i4>362</vt:i4>
      </vt:variant>
      <vt:variant>
        <vt:i4>0</vt:i4>
      </vt:variant>
      <vt:variant>
        <vt:i4>5</vt:i4>
      </vt:variant>
      <vt:variant>
        <vt:lpwstr/>
      </vt:variant>
      <vt:variant>
        <vt:lpwstr>_Toc334088839</vt:lpwstr>
      </vt:variant>
      <vt:variant>
        <vt:i4>2031671</vt:i4>
      </vt:variant>
      <vt:variant>
        <vt:i4>356</vt:i4>
      </vt:variant>
      <vt:variant>
        <vt:i4>0</vt:i4>
      </vt:variant>
      <vt:variant>
        <vt:i4>5</vt:i4>
      </vt:variant>
      <vt:variant>
        <vt:lpwstr/>
      </vt:variant>
      <vt:variant>
        <vt:lpwstr>_Toc334088838</vt:lpwstr>
      </vt:variant>
      <vt:variant>
        <vt:i4>2031671</vt:i4>
      </vt:variant>
      <vt:variant>
        <vt:i4>350</vt:i4>
      </vt:variant>
      <vt:variant>
        <vt:i4>0</vt:i4>
      </vt:variant>
      <vt:variant>
        <vt:i4>5</vt:i4>
      </vt:variant>
      <vt:variant>
        <vt:lpwstr/>
      </vt:variant>
      <vt:variant>
        <vt:lpwstr>_Toc334088837</vt:lpwstr>
      </vt:variant>
      <vt:variant>
        <vt:i4>2031671</vt:i4>
      </vt:variant>
      <vt:variant>
        <vt:i4>344</vt:i4>
      </vt:variant>
      <vt:variant>
        <vt:i4>0</vt:i4>
      </vt:variant>
      <vt:variant>
        <vt:i4>5</vt:i4>
      </vt:variant>
      <vt:variant>
        <vt:lpwstr/>
      </vt:variant>
      <vt:variant>
        <vt:lpwstr>_Toc334088836</vt:lpwstr>
      </vt:variant>
      <vt:variant>
        <vt:i4>2031671</vt:i4>
      </vt:variant>
      <vt:variant>
        <vt:i4>338</vt:i4>
      </vt:variant>
      <vt:variant>
        <vt:i4>0</vt:i4>
      </vt:variant>
      <vt:variant>
        <vt:i4>5</vt:i4>
      </vt:variant>
      <vt:variant>
        <vt:lpwstr/>
      </vt:variant>
      <vt:variant>
        <vt:lpwstr>_Toc334088835</vt:lpwstr>
      </vt:variant>
      <vt:variant>
        <vt:i4>2031671</vt:i4>
      </vt:variant>
      <vt:variant>
        <vt:i4>332</vt:i4>
      </vt:variant>
      <vt:variant>
        <vt:i4>0</vt:i4>
      </vt:variant>
      <vt:variant>
        <vt:i4>5</vt:i4>
      </vt:variant>
      <vt:variant>
        <vt:lpwstr/>
      </vt:variant>
      <vt:variant>
        <vt:lpwstr>_Toc334088834</vt:lpwstr>
      </vt:variant>
      <vt:variant>
        <vt:i4>2031671</vt:i4>
      </vt:variant>
      <vt:variant>
        <vt:i4>326</vt:i4>
      </vt:variant>
      <vt:variant>
        <vt:i4>0</vt:i4>
      </vt:variant>
      <vt:variant>
        <vt:i4>5</vt:i4>
      </vt:variant>
      <vt:variant>
        <vt:lpwstr/>
      </vt:variant>
      <vt:variant>
        <vt:lpwstr>_Toc334088833</vt:lpwstr>
      </vt:variant>
      <vt:variant>
        <vt:i4>2031671</vt:i4>
      </vt:variant>
      <vt:variant>
        <vt:i4>320</vt:i4>
      </vt:variant>
      <vt:variant>
        <vt:i4>0</vt:i4>
      </vt:variant>
      <vt:variant>
        <vt:i4>5</vt:i4>
      </vt:variant>
      <vt:variant>
        <vt:lpwstr/>
      </vt:variant>
      <vt:variant>
        <vt:lpwstr>_Toc334088832</vt:lpwstr>
      </vt:variant>
      <vt:variant>
        <vt:i4>2031671</vt:i4>
      </vt:variant>
      <vt:variant>
        <vt:i4>314</vt:i4>
      </vt:variant>
      <vt:variant>
        <vt:i4>0</vt:i4>
      </vt:variant>
      <vt:variant>
        <vt:i4>5</vt:i4>
      </vt:variant>
      <vt:variant>
        <vt:lpwstr/>
      </vt:variant>
      <vt:variant>
        <vt:lpwstr>_Toc334088831</vt:lpwstr>
      </vt:variant>
      <vt:variant>
        <vt:i4>1966135</vt:i4>
      </vt:variant>
      <vt:variant>
        <vt:i4>308</vt:i4>
      </vt:variant>
      <vt:variant>
        <vt:i4>0</vt:i4>
      </vt:variant>
      <vt:variant>
        <vt:i4>5</vt:i4>
      </vt:variant>
      <vt:variant>
        <vt:lpwstr/>
      </vt:variant>
      <vt:variant>
        <vt:lpwstr>_Toc334088829</vt:lpwstr>
      </vt:variant>
      <vt:variant>
        <vt:i4>1966135</vt:i4>
      </vt:variant>
      <vt:variant>
        <vt:i4>302</vt:i4>
      </vt:variant>
      <vt:variant>
        <vt:i4>0</vt:i4>
      </vt:variant>
      <vt:variant>
        <vt:i4>5</vt:i4>
      </vt:variant>
      <vt:variant>
        <vt:lpwstr/>
      </vt:variant>
      <vt:variant>
        <vt:lpwstr>_Toc334088828</vt:lpwstr>
      </vt:variant>
      <vt:variant>
        <vt:i4>1966135</vt:i4>
      </vt:variant>
      <vt:variant>
        <vt:i4>296</vt:i4>
      </vt:variant>
      <vt:variant>
        <vt:i4>0</vt:i4>
      </vt:variant>
      <vt:variant>
        <vt:i4>5</vt:i4>
      </vt:variant>
      <vt:variant>
        <vt:lpwstr/>
      </vt:variant>
      <vt:variant>
        <vt:lpwstr>_Toc334088827</vt:lpwstr>
      </vt:variant>
      <vt:variant>
        <vt:i4>1966135</vt:i4>
      </vt:variant>
      <vt:variant>
        <vt:i4>290</vt:i4>
      </vt:variant>
      <vt:variant>
        <vt:i4>0</vt:i4>
      </vt:variant>
      <vt:variant>
        <vt:i4>5</vt:i4>
      </vt:variant>
      <vt:variant>
        <vt:lpwstr/>
      </vt:variant>
      <vt:variant>
        <vt:lpwstr>_Toc334088826</vt:lpwstr>
      </vt:variant>
      <vt:variant>
        <vt:i4>1966135</vt:i4>
      </vt:variant>
      <vt:variant>
        <vt:i4>284</vt:i4>
      </vt:variant>
      <vt:variant>
        <vt:i4>0</vt:i4>
      </vt:variant>
      <vt:variant>
        <vt:i4>5</vt:i4>
      </vt:variant>
      <vt:variant>
        <vt:lpwstr/>
      </vt:variant>
      <vt:variant>
        <vt:lpwstr>_Toc334088825</vt:lpwstr>
      </vt:variant>
      <vt:variant>
        <vt:i4>1966135</vt:i4>
      </vt:variant>
      <vt:variant>
        <vt:i4>278</vt:i4>
      </vt:variant>
      <vt:variant>
        <vt:i4>0</vt:i4>
      </vt:variant>
      <vt:variant>
        <vt:i4>5</vt:i4>
      </vt:variant>
      <vt:variant>
        <vt:lpwstr/>
      </vt:variant>
      <vt:variant>
        <vt:lpwstr>_Toc334088824</vt:lpwstr>
      </vt:variant>
      <vt:variant>
        <vt:i4>1966135</vt:i4>
      </vt:variant>
      <vt:variant>
        <vt:i4>272</vt:i4>
      </vt:variant>
      <vt:variant>
        <vt:i4>0</vt:i4>
      </vt:variant>
      <vt:variant>
        <vt:i4>5</vt:i4>
      </vt:variant>
      <vt:variant>
        <vt:lpwstr/>
      </vt:variant>
      <vt:variant>
        <vt:lpwstr>_Toc334088822</vt:lpwstr>
      </vt:variant>
      <vt:variant>
        <vt:i4>1966135</vt:i4>
      </vt:variant>
      <vt:variant>
        <vt:i4>266</vt:i4>
      </vt:variant>
      <vt:variant>
        <vt:i4>0</vt:i4>
      </vt:variant>
      <vt:variant>
        <vt:i4>5</vt:i4>
      </vt:variant>
      <vt:variant>
        <vt:lpwstr/>
      </vt:variant>
      <vt:variant>
        <vt:lpwstr>_Toc334088821</vt:lpwstr>
      </vt:variant>
      <vt:variant>
        <vt:i4>1966135</vt:i4>
      </vt:variant>
      <vt:variant>
        <vt:i4>260</vt:i4>
      </vt:variant>
      <vt:variant>
        <vt:i4>0</vt:i4>
      </vt:variant>
      <vt:variant>
        <vt:i4>5</vt:i4>
      </vt:variant>
      <vt:variant>
        <vt:lpwstr/>
      </vt:variant>
      <vt:variant>
        <vt:lpwstr>_Toc334088820</vt:lpwstr>
      </vt:variant>
      <vt:variant>
        <vt:i4>1900599</vt:i4>
      </vt:variant>
      <vt:variant>
        <vt:i4>254</vt:i4>
      </vt:variant>
      <vt:variant>
        <vt:i4>0</vt:i4>
      </vt:variant>
      <vt:variant>
        <vt:i4>5</vt:i4>
      </vt:variant>
      <vt:variant>
        <vt:lpwstr/>
      </vt:variant>
      <vt:variant>
        <vt:lpwstr>_Toc334088819</vt:lpwstr>
      </vt:variant>
      <vt:variant>
        <vt:i4>1900599</vt:i4>
      </vt:variant>
      <vt:variant>
        <vt:i4>248</vt:i4>
      </vt:variant>
      <vt:variant>
        <vt:i4>0</vt:i4>
      </vt:variant>
      <vt:variant>
        <vt:i4>5</vt:i4>
      </vt:variant>
      <vt:variant>
        <vt:lpwstr/>
      </vt:variant>
      <vt:variant>
        <vt:lpwstr>_Toc334088818</vt:lpwstr>
      </vt:variant>
      <vt:variant>
        <vt:i4>1900599</vt:i4>
      </vt:variant>
      <vt:variant>
        <vt:i4>242</vt:i4>
      </vt:variant>
      <vt:variant>
        <vt:i4>0</vt:i4>
      </vt:variant>
      <vt:variant>
        <vt:i4>5</vt:i4>
      </vt:variant>
      <vt:variant>
        <vt:lpwstr/>
      </vt:variant>
      <vt:variant>
        <vt:lpwstr>_Toc334088817</vt:lpwstr>
      </vt:variant>
      <vt:variant>
        <vt:i4>1900599</vt:i4>
      </vt:variant>
      <vt:variant>
        <vt:i4>236</vt:i4>
      </vt:variant>
      <vt:variant>
        <vt:i4>0</vt:i4>
      </vt:variant>
      <vt:variant>
        <vt:i4>5</vt:i4>
      </vt:variant>
      <vt:variant>
        <vt:lpwstr/>
      </vt:variant>
      <vt:variant>
        <vt:lpwstr>_Toc334088815</vt:lpwstr>
      </vt:variant>
      <vt:variant>
        <vt:i4>1900599</vt:i4>
      </vt:variant>
      <vt:variant>
        <vt:i4>230</vt:i4>
      </vt:variant>
      <vt:variant>
        <vt:i4>0</vt:i4>
      </vt:variant>
      <vt:variant>
        <vt:i4>5</vt:i4>
      </vt:variant>
      <vt:variant>
        <vt:lpwstr/>
      </vt:variant>
      <vt:variant>
        <vt:lpwstr>_Toc334088814</vt:lpwstr>
      </vt:variant>
      <vt:variant>
        <vt:i4>1900599</vt:i4>
      </vt:variant>
      <vt:variant>
        <vt:i4>224</vt:i4>
      </vt:variant>
      <vt:variant>
        <vt:i4>0</vt:i4>
      </vt:variant>
      <vt:variant>
        <vt:i4>5</vt:i4>
      </vt:variant>
      <vt:variant>
        <vt:lpwstr/>
      </vt:variant>
      <vt:variant>
        <vt:lpwstr>_Toc334088813</vt:lpwstr>
      </vt:variant>
      <vt:variant>
        <vt:i4>1900599</vt:i4>
      </vt:variant>
      <vt:variant>
        <vt:i4>218</vt:i4>
      </vt:variant>
      <vt:variant>
        <vt:i4>0</vt:i4>
      </vt:variant>
      <vt:variant>
        <vt:i4>5</vt:i4>
      </vt:variant>
      <vt:variant>
        <vt:lpwstr/>
      </vt:variant>
      <vt:variant>
        <vt:lpwstr>_Toc334088812</vt:lpwstr>
      </vt:variant>
      <vt:variant>
        <vt:i4>1900599</vt:i4>
      </vt:variant>
      <vt:variant>
        <vt:i4>212</vt:i4>
      </vt:variant>
      <vt:variant>
        <vt:i4>0</vt:i4>
      </vt:variant>
      <vt:variant>
        <vt:i4>5</vt:i4>
      </vt:variant>
      <vt:variant>
        <vt:lpwstr/>
      </vt:variant>
      <vt:variant>
        <vt:lpwstr>_Toc334088811</vt:lpwstr>
      </vt:variant>
      <vt:variant>
        <vt:i4>1900599</vt:i4>
      </vt:variant>
      <vt:variant>
        <vt:i4>206</vt:i4>
      </vt:variant>
      <vt:variant>
        <vt:i4>0</vt:i4>
      </vt:variant>
      <vt:variant>
        <vt:i4>5</vt:i4>
      </vt:variant>
      <vt:variant>
        <vt:lpwstr/>
      </vt:variant>
      <vt:variant>
        <vt:lpwstr>_Toc334088810</vt:lpwstr>
      </vt:variant>
      <vt:variant>
        <vt:i4>1835063</vt:i4>
      </vt:variant>
      <vt:variant>
        <vt:i4>200</vt:i4>
      </vt:variant>
      <vt:variant>
        <vt:i4>0</vt:i4>
      </vt:variant>
      <vt:variant>
        <vt:i4>5</vt:i4>
      </vt:variant>
      <vt:variant>
        <vt:lpwstr/>
      </vt:variant>
      <vt:variant>
        <vt:lpwstr>_Toc334088809</vt:lpwstr>
      </vt:variant>
      <vt:variant>
        <vt:i4>1835063</vt:i4>
      </vt:variant>
      <vt:variant>
        <vt:i4>194</vt:i4>
      </vt:variant>
      <vt:variant>
        <vt:i4>0</vt:i4>
      </vt:variant>
      <vt:variant>
        <vt:i4>5</vt:i4>
      </vt:variant>
      <vt:variant>
        <vt:lpwstr/>
      </vt:variant>
      <vt:variant>
        <vt:lpwstr>_Toc334088808</vt:lpwstr>
      </vt:variant>
      <vt:variant>
        <vt:i4>1835063</vt:i4>
      </vt:variant>
      <vt:variant>
        <vt:i4>188</vt:i4>
      </vt:variant>
      <vt:variant>
        <vt:i4>0</vt:i4>
      </vt:variant>
      <vt:variant>
        <vt:i4>5</vt:i4>
      </vt:variant>
      <vt:variant>
        <vt:lpwstr/>
      </vt:variant>
      <vt:variant>
        <vt:lpwstr>_Toc334088807</vt:lpwstr>
      </vt:variant>
      <vt:variant>
        <vt:i4>1835063</vt:i4>
      </vt:variant>
      <vt:variant>
        <vt:i4>182</vt:i4>
      </vt:variant>
      <vt:variant>
        <vt:i4>0</vt:i4>
      </vt:variant>
      <vt:variant>
        <vt:i4>5</vt:i4>
      </vt:variant>
      <vt:variant>
        <vt:lpwstr/>
      </vt:variant>
      <vt:variant>
        <vt:lpwstr>_Toc334088806</vt:lpwstr>
      </vt:variant>
      <vt:variant>
        <vt:i4>1835063</vt:i4>
      </vt:variant>
      <vt:variant>
        <vt:i4>176</vt:i4>
      </vt:variant>
      <vt:variant>
        <vt:i4>0</vt:i4>
      </vt:variant>
      <vt:variant>
        <vt:i4>5</vt:i4>
      </vt:variant>
      <vt:variant>
        <vt:lpwstr/>
      </vt:variant>
      <vt:variant>
        <vt:lpwstr>_Toc334088805</vt:lpwstr>
      </vt:variant>
      <vt:variant>
        <vt:i4>1835063</vt:i4>
      </vt:variant>
      <vt:variant>
        <vt:i4>170</vt:i4>
      </vt:variant>
      <vt:variant>
        <vt:i4>0</vt:i4>
      </vt:variant>
      <vt:variant>
        <vt:i4>5</vt:i4>
      </vt:variant>
      <vt:variant>
        <vt:lpwstr/>
      </vt:variant>
      <vt:variant>
        <vt:lpwstr>_Toc334088804</vt:lpwstr>
      </vt:variant>
      <vt:variant>
        <vt:i4>1835063</vt:i4>
      </vt:variant>
      <vt:variant>
        <vt:i4>164</vt:i4>
      </vt:variant>
      <vt:variant>
        <vt:i4>0</vt:i4>
      </vt:variant>
      <vt:variant>
        <vt:i4>5</vt:i4>
      </vt:variant>
      <vt:variant>
        <vt:lpwstr/>
      </vt:variant>
      <vt:variant>
        <vt:lpwstr>_Toc334088802</vt:lpwstr>
      </vt:variant>
      <vt:variant>
        <vt:i4>1835063</vt:i4>
      </vt:variant>
      <vt:variant>
        <vt:i4>158</vt:i4>
      </vt:variant>
      <vt:variant>
        <vt:i4>0</vt:i4>
      </vt:variant>
      <vt:variant>
        <vt:i4>5</vt:i4>
      </vt:variant>
      <vt:variant>
        <vt:lpwstr/>
      </vt:variant>
      <vt:variant>
        <vt:lpwstr>_Toc334088801</vt:lpwstr>
      </vt:variant>
      <vt:variant>
        <vt:i4>1835063</vt:i4>
      </vt:variant>
      <vt:variant>
        <vt:i4>152</vt:i4>
      </vt:variant>
      <vt:variant>
        <vt:i4>0</vt:i4>
      </vt:variant>
      <vt:variant>
        <vt:i4>5</vt:i4>
      </vt:variant>
      <vt:variant>
        <vt:lpwstr/>
      </vt:variant>
      <vt:variant>
        <vt:lpwstr>_Toc334088800</vt:lpwstr>
      </vt:variant>
      <vt:variant>
        <vt:i4>1376312</vt:i4>
      </vt:variant>
      <vt:variant>
        <vt:i4>146</vt:i4>
      </vt:variant>
      <vt:variant>
        <vt:i4>0</vt:i4>
      </vt:variant>
      <vt:variant>
        <vt:i4>5</vt:i4>
      </vt:variant>
      <vt:variant>
        <vt:lpwstr/>
      </vt:variant>
      <vt:variant>
        <vt:lpwstr>_Toc334088799</vt:lpwstr>
      </vt:variant>
      <vt:variant>
        <vt:i4>1376312</vt:i4>
      </vt:variant>
      <vt:variant>
        <vt:i4>140</vt:i4>
      </vt:variant>
      <vt:variant>
        <vt:i4>0</vt:i4>
      </vt:variant>
      <vt:variant>
        <vt:i4>5</vt:i4>
      </vt:variant>
      <vt:variant>
        <vt:lpwstr/>
      </vt:variant>
      <vt:variant>
        <vt:lpwstr>_Toc334088798</vt:lpwstr>
      </vt:variant>
      <vt:variant>
        <vt:i4>1376312</vt:i4>
      </vt:variant>
      <vt:variant>
        <vt:i4>134</vt:i4>
      </vt:variant>
      <vt:variant>
        <vt:i4>0</vt:i4>
      </vt:variant>
      <vt:variant>
        <vt:i4>5</vt:i4>
      </vt:variant>
      <vt:variant>
        <vt:lpwstr/>
      </vt:variant>
      <vt:variant>
        <vt:lpwstr>_Toc334088797</vt:lpwstr>
      </vt:variant>
      <vt:variant>
        <vt:i4>1376312</vt:i4>
      </vt:variant>
      <vt:variant>
        <vt:i4>128</vt:i4>
      </vt:variant>
      <vt:variant>
        <vt:i4>0</vt:i4>
      </vt:variant>
      <vt:variant>
        <vt:i4>5</vt:i4>
      </vt:variant>
      <vt:variant>
        <vt:lpwstr/>
      </vt:variant>
      <vt:variant>
        <vt:lpwstr>_Toc334088796</vt:lpwstr>
      </vt:variant>
      <vt:variant>
        <vt:i4>1376312</vt:i4>
      </vt:variant>
      <vt:variant>
        <vt:i4>122</vt:i4>
      </vt:variant>
      <vt:variant>
        <vt:i4>0</vt:i4>
      </vt:variant>
      <vt:variant>
        <vt:i4>5</vt:i4>
      </vt:variant>
      <vt:variant>
        <vt:lpwstr/>
      </vt:variant>
      <vt:variant>
        <vt:lpwstr>_Toc334088795</vt:lpwstr>
      </vt:variant>
      <vt:variant>
        <vt:i4>1376312</vt:i4>
      </vt:variant>
      <vt:variant>
        <vt:i4>116</vt:i4>
      </vt:variant>
      <vt:variant>
        <vt:i4>0</vt:i4>
      </vt:variant>
      <vt:variant>
        <vt:i4>5</vt:i4>
      </vt:variant>
      <vt:variant>
        <vt:lpwstr/>
      </vt:variant>
      <vt:variant>
        <vt:lpwstr>_Toc334088793</vt:lpwstr>
      </vt:variant>
      <vt:variant>
        <vt:i4>1376312</vt:i4>
      </vt:variant>
      <vt:variant>
        <vt:i4>110</vt:i4>
      </vt:variant>
      <vt:variant>
        <vt:i4>0</vt:i4>
      </vt:variant>
      <vt:variant>
        <vt:i4>5</vt:i4>
      </vt:variant>
      <vt:variant>
        <vt:lpwstr/>
      </vt:variant>
      <vt:variant>
        <vt:lpwstr>_Toc334088792</vt:lpwstr>
      </vt:variant>
      <vt:variant>
        <vt:i4>1376312</vt:i4>
      </vt:variant>
      <vt:variant>
        <vt:i4>104</vt:i4>
      </vt:variant>
      <vt:variant>
        <vt:i4>0</vt:i4>
      </vt:variant>
      <vt:variant>
        <vt:i4>5</vt:i4>
      </vt:variant>
      <vt:variant>
        <vt:lpwstr/>
      </vt:variant>
      <vt:variant>
        <vt:lpwstr>_Toc334088791</vt:lpwstr>
      </vt:variant>
      <vt:variant>
        <vt:i4>1376312</vt:i4>
      </vt:variant>
      <vt:variant>
        <vt:i4>98</vt:i4>
      </vt:variant>
      <vt:variant>
        <vt:i4>0</vt:i4>
      </vt:variant>
      <vt:variant>
        <vt:i4>5</vt:i4>
      </vt:variant>
      <vt:variant>
        <vt:lpwstr/>
      </vt:variant>
      <vt:variant>
        <vt:lpwstr>_Toc334088790</vt:lpwstr>
      </vt:variant>
      <vt:variant>
        <vt:i4>1310776</vt:i4>
      </vt:variant>
      <vt:variant>
        <vt:i4>92</vt:i4>
      </vt:variant>
      <vt:variant>
        <vt:i4>0</vt:i4>
      </vt:variant>
      <vt:variant>
        <vt:i4>5</vt:i4>
      </vt:variant>
      <vt:variant>
        <vt:lpwstr/>
      </vt:variant>
      <vt:variant>
        <vt:lpwstr>_Toc334088789</vt:lpwstr>
      </vt:variant>
      <vt:variant>
        <vt:i4>1310776</vt:i4>
      </vt:variant>
      <vt:variant>
        <vt:i4>86</vt:i4>
      </vt:variant>
      <vt:variant>
        <vt:i4>0</vt:i4>
      </vt:variant>
      <vt:variant>
        <vt:i4>5</vt:i4>
      </vt:variant>
      <vt:variant>
        <vt:lpwstr/>
      </vt:variant>
      <vt:variant>
        <vt:lpwstr>_Toc334088788</vt:lpwstr>
      </vt:variant>
      <vt:variant>
        <vt:i4>1310776</vt:i4>
      </vt:variant>
      <vt:variant>
        <vt:i4>80</vt:i4>
      </vt:variant>
      <vt:variant>
        <vt:i4>0</vt:i4>
      </vt:variant>
      <vt:variant>
        <vt:i4>5</vt:i4>
      </vt:variant>
      <vt:variant>
        <vt:lpwstr/>
      </vt:variant>
      <vt:variant>
        <vt:lpwstr>_Toc334088787</vt:lpwstr>
      </vt:variant>
      <vt:variant>
        <vt:i4>1310776</vt:i4>
      </vt:variant>
      <vt:variant>
        <vt:i4>74</vt:i4>
      </vt:variant>
      <vt:variant>
        <vt:i4>0</vt:i4>
      </vt:variant>
      <vt:variant>
        <vt:i4>5</vt:i4>
      </vt:variant>
      <vt:variant>
        <vt:lpwstr/>
      </vt:variant>
      <vt:variant>
        <vt:lpwstr>_Toc334088786</vt:lpwstr>
      </vt:variant>
      <vt:variant>
        <vt:i4>1310776</vt:i4>
      </vt:variant>
      <vt:variant>
        <vt:i4>68</vt:i4>
      </vt:variant>
      <vt:variant>
        <vt:i4>0</vt:i4>
      </vt:variant>
      <vt:variant>
        <vt:i4>5</vt:i4>
      </vt:variant>
      <vt:variant>
        <vt:lpwstr/>
      </vt:variant>
      <vt:variant>
        <vt:lpwstr>_Toc334088785</vt:lpwstr>
      </vt:variant>
      <vt:variant>
        <vt:i4>1310776</vt:i4>
      </vt:variant>
      <vt:variant>
        <vt:i4>62</vt:i4>
      </vt:variant>
      <vt:variant>
        <vt:i4>0</vt:i4>
      </vt:variant>
      <vt:variant>
        <vt:i4>5</vt:i4>
      </vt:variant>
      <vt:variant>
        <vt:lpwstr/>
      </vt:variant>
      <vt:variant>
        <vt:lpwstr>_Toc334088784</vt:lpwstr>
      </vt:variant>
      <vt:variant>
        <vt:i4>1310776</vt:i4>
      </vt:variant>
      <vt:variant>
        <vt:i4>56</vt:i4>
      </vt:variant>
      <vt:variant>
        <vt:i4>0</vt:i4>
      </vt:variant>
      <vt:variant>
        <vt:i4>5</vt:i4>
      </vt:variant>
      <vt:variant>
        <vt:lpwstr/>
      </vt:variant>
      <vt:variant>
        <vt:lpwstr>_Toc334088783</vt:lpwstr>
      </vt:variant>
      <vt:variant>
        <vt:i4>1310776</vt:i4>
      </vt:variant>
      <vt:variant>
        <vt:i4>50</vt:i4>
      </vt:variant>
      <vt:variant>
        <vt:i4>0</vt:i4>
      </vt:variant>
      <vt:variant>
        <vt:i4>5</vt:i4>
      </vt:variant>
      <vt:variant>
        <vt:lpwstr/>
      </vt:variant>
      <vt:variant>
        <vt:lpwstr>_Toc334088782</vt:lpwstr>
      </vt:variant>
      <vt:variant>
        <vt:i4>1310776</vt:i4>
      </vt:variant>
      <vt:variant>
        <vt:i4>44</vt:i4>
      </vt:variant>
      <vt:variant>
        <vt:i4>0</vt:i4>
      </vt:variant>
      <vt:variant>
        <vt:i4>5</vt:i4>
      </vt:variant>
      <vt:variant>
        <vt:lpwstr/>
      </vt:variant>
      <vt:variant>
        <vt:lpwstr>_Toc334088781</vt:lpwstr>
      </vt:variant>
      <vt:variant>
        <vt:i4>1310776</vt:i4>
      </vt:variant>
      <vt:variant>
        <vt:i4>38</vt:i4>
      </vt:variant>
      <vt:variant>
        <vt:i4>0</vt:i4>
      </vt:variant>
      <vt:variant>
        <vt:i4>5</vt:i4>
      </vt:variant>
      <vt:variant>
        <vt:lpwstr/>
      </vt:variant>
      <vt:variant>
        <vt:lpwstr>_Toc334088780</vt:lpwstr>
      </vt:variant>
      <vt:variant>
        <vt:i4>1769528</vt:i4>
      </vt:variant>
      <vt:variant>
        <vt:i4>32</vt:i4>
      </vt:variant>
      <vt:variant>
        <vt:i4>0</vt:i4>
      </vt:variant>
      <vt:variant>
        <vt:i4>5</vt:i4>
      </vt:variant>
      <vt:variant>
        <vt:lpwstr/>
      </vt:variant>
      <vt:variant>
        <vt:lpwstr>_Toc334088779</vt:lpwstr>
      </vt:variant>
      <vt:variant>
        <vt:i4>1769528</vt:i4>
      </vt:variant>
      <vt:variant>
        <vt:i4>26</vt:i4>
      </vt:variant>
      <vt:variant>
        <vt:i4>0</vt:i4>
      </vt:variant>
      <vt:variant>
        <vt:i4>5</vt:i4>
      </vt:variant>
      <vt:variant>
        <vt:lpwstr/>
      </vt:variant>
      <vt:variant>
        <vt:lpwstr>_Toc334088778</vt:lpwstr>
      </vt:variant>
      <vt:variant>
        <vt:i4>1769528</vt:i4>
      </vt:variant>
      <vt:variant>
        <vt:i4>20</vt:i4>
      </vt:variant>
      <vt:variant>
        <vt:i4>0</vt:i4>
      </vt:variant>
      <vt:variant>
        <vt:i4>5</vt:i4>
      </vt:variant>
      <vt:variant>
        <vt:lpwstr/>
      </vt:variant>
      <vt:variant>
        <vt:lpwstr>_Toc334088777</vt:lpwstr>
      </vt:variant>
      <vt:variant>
        <vt:i4>1769528</vt:i4>
      </vt:variant>
      <vt:variant>
        <vt:i4>14</vt:i4>
      </vt:variant>
      <vt:variant>
        <vt:i4>0</vt:i4>
      </vt:variant>
      <vt:variant>
        <vt:i4>5</vt:i4>
      </vt:variant>
      <vt:variant>
        <vt:lpwstr/>
      </vt:variant>
      <vt:variant>
        <vt:lpwstr>_Toc334088776</vt:lpwstr>
      </vt:variant>
      <vt:variant>
        <vt:i4>1769528</vt:i4>
      </vt:variant>
      <vt:variant>
        <vt:i4>8</vt:i4>
      </vt:variant>
      <vt:variant>
        <vt:i4>0</vt:i4>
      </vt:variant>
      <vt:variant>
        <vt:i4>5</vt:i4>
      </vt:variant>
      <vt:variant>
        <vt:lpwstr/>
      </vt:variant>
      <vt:variant>
        <vt:lpwstr>_Toc334088775</vt:lpwstr>
      </vt:variant>
      <vt:variant>
        <vt:i4>1769528</vt:i4>
      </vt:variant>
      <vt:variant>
        <vt:i4>2</vt:i4>
      </vt:variant>
      <vt:variant>
        <vt:i4>0</vt:i4>
      </vt:variant>
      <vt:variant>
        <vt:i4>5</vt:i4>
      </vt:variant>
      <vt:variant>
        <vt:lpwstr/>
      </vt:variant>
      <vt:variant>
        <vt:lpwstr>_Toc334088774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clobeaug</dc:creator>
  <cp:keywords/>
  <dc:description/>
  <cp:lastModifiedBy>pcalmett</cp:lastModifiedBy>
  <cp:revision>2</cp:revision>
  <dcterms:created xsi:type="dcterms:W3CDTF">2012-10-19T07:48:00Z</dcterms:created>
  <dcterms:modified xsi:type="dcterms:W3CDTF">2012-10-19T07:48:00Z</dcterms:modified>
</cp:coreProperties>
</file>