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7B" w:rsidRPr="0027237B" w:rsidRDefault="0027237B" w:rsidP="0027237B">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w:t>
      </w:r>
      <w:r w:rsidRPr="0027237B">
        <w:rPr>
          <w:rFonts w:ascii="Times New Roman" w:eastAsia="Times New Roman" w:hAnsi="Times New Roman" w:cs="Times New Roman"/>
          <w:sz w:val="24"/>
          <w:szCs w:val="24"/>
          <w:lang w:eastAsia="fr-FR"/>
        </w:rPr>
        <w:t xml:space="preserve"> principales </w:t>
      </w:r>
      <w:hyperlink r:id="rId5" w:history="1">
        <w:r w:rsidRPr="0027237B">
          <w:rPr>
            <w:rFonts w:ascii="Times New Roman" w:eastAsia="Times New Roman" w:hAnsi="Times New Roman" w:cs="Times New Roman"/>
            <w:color w:val="0000FF"/>
            <w:sz w:val="24"/>
            <w:szCs w:val="24"/>
            <w:u w:val="single"/>
            <w:lang w:eastAsia="fr-FR"/>
          </w:rPr>
          <w:t>fonctionnalités</w:t>
        </w:r>
      </w:hyperlink>
      <w:r w:rsidRPr="0027237B">
        <w:rPr>
          <w:rFonts w:ascii="Times New Roman" w:eastAsia="Times New Roman" w:hAnsi="Times New Roman" w:cs="Times New Roman"/>
          <w:sz w:val="24"/>
          <w:szCs w:val="24"/>
          <w:lang w:eastAsia="fr-FR"/>
        </w:rPr>
        <w:t xml:space="preserve"> pour un standard téléphonique PABX :</w:t>
      </w:r>
    </w:p>
    <w:tbl>
      <w:tblPr>
        <w:tblW w:w="0" w:type="auto"/>
        <w:tblCellSpacing w:w="15" w:type="dxa"/>
        <w:tblCellMar>
          <w:top w:w="15" w:type="dxa"/>
          <w:left w:w="15" w:type="dxa"/>
          <w:bottom w:w="15" w:type="dxa"/>
          <w:right w:w="15" w:type="dxa"/>
        </w:tblCellMar>
        <w:tblLook w:val="04A0"/>
      </w:tblPr>
      <w:tblGrid>
        <w:gridCol w:w="1515"/>
        <w:gridCol w:w="1634"/>
        <w:gridCol w:w="6013"/>
      </w:tblGrid>
      <w:tr w:rsidR="0027237B" w:rsidRPr="0027237B" w:rsidTr="0027237B">
        <w:trPr>
          <w:tblCellSpacing w:w="15" w:type="dxa"/>
        </w:trPr>
        <w:tc>
          <w:tcPr>
            <w:tcW w:w="0" w:type="auto"/>
            <w:gridSpan w:val="3"/>
            <w:tcBorders>
              <w:top w:val="nil"/>
              <w:left w:val="nil"/>
              <w:bottom w:val="nil"/>
              <w:right w:val="nil"/>
            </w:tcBorders>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Standard téléphonique PABX - fonctionnalités </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 xml:space="preserve">Fonctionnalités </w:t>
            </w: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 xml:space="preserve">Description </w:t>
            </w:r>
          </w:p>
        </w:tc>
      </w:tr>
      <w:tr w:rsidR="0027237B" w:rsidRPr="0027237B" w:rsidTr="0027237B">
        <w:trPr>
          <w:tblCellSpacing w:w="15" w:type="dxa"/>
        </w:trPr>
        <w:tc>
          <w:tcPr>
            <w:tcW w:w="0" w:type="auto"/>
            <w:vMerge w:val="restart"/>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Messagerie</w:t>
            </w: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Vocale</w:t>
            </w:r>
          </w:p>
        </w:tc>
        <w:tc>
          <w:tcPr>
            <w:tcW w:w="0" w:type="auto"/>
            <w:vAlign w:val="center"/>
            <w:hideMark/>
          </w:tcPr>
          <w:p w:rsidR="0027237B" w:rsidRPr="0027237B" w:rsidRDefault="0027237B" w:rsidP="0027237B">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b/>
                <w:bCs/>
                <w:sz w:val="24"/>
                <w:szCs w:val="24"/>
                <w:lang w:eastAsia="fr-FR"/>
              </w:rPr>
              <w:t>Chaque poste intègre sa propre messagerie vocale</w:t>
            </w:r>
            <w:r w:rsidRPr="0027237B">
              <w:rPr>
                <w:rFonts w:ascii="Times New Roman" w:eastAsia="Times New Roman" w:hAnsi="Times New Roman" w:cs="Times New Roman"/>
                <w:sz w:val="24"/>
                <w:szCs w:val="24"/>
                <w:lang w:eastAsia="fr-FR"/>
              </w:rPr>
              <w:t xml:space="preserve"> et enregistre les messages sur le répondeur.</w:t>
            </w:r>
          </w:p>
          <w:p w:rsidR="0027237B" w:rsidRPr="0027237B" w:rsidRDefault="0027237B" w:rsidP="0027237B">
            <w:pPr>
              <w:numPr>
                <w:ilvl w:val="0"/>
                <w:numId w:val="1"/>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Vous pouvez consulter votre boîte vocale en externe (avec la SDA*).</w:t>
            </w:r>
          </w:p>
        </w:tc>
      </w:tr>
      <w:tr w:rsidR="0027237B" w:rsidRPr="0027237B" w:rsidTr="0027237B">
        <w:trPr>
          <w:tblCellSpacing w:w="15" w:type="dxa"/>
        </w:trPr>
        <w:tc>
          <w:tcPr>
            <w:tcW w:w="0" w:type="auto"/>
            <w:vMerge/>
            <w:vAlign w:val="center"/>
            <w:hideMark/>
          </w:tcPr>
          <w:p w:rsidR="0027237B" w:rsidRPr="0027237B" w:rsidRDefault="0027237B" w:rsidP="0027237B">
            <w:pPr>
              <w:spacing w:before="0"/>
              <w:rPr>
                <w:rFonts w:ascii="Times New Roman" w:eastAsia="Times New Roman" w:hAnsi="Times New Roman" w:cs="Times New Roman"/>
                <w:b/>
                <w:bCs/>
                <w:sz w:val="24"/>
                <w:szCs w:val="24"/>
                <w:lang w:eastAsia="fr-FR"/>
              </w:rPr>
            </w:pP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Unifiée</w:t>
            </w:r>
          </w:p>
        </w:tc>
        <w:tc>
          <w:tcPr>
            <w:tcW w:w="0" w:type="auto"/>
            <w:vAlign w:val="center"/>
            <w:hideMark/>
          </w:tcPr>
          <w:p w:rsidR="0027237B" w:rsidRPr="0027237B" w:rsidRDefault="0027237B" w:rsidP="0027237B">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Elle fonctionne comme la messagerie vocale, mais elle contient des mails.</w:t>
            </w:r>
          </w:p>
          <w:p w:rsidR="0027237B" w:rsidRPr="0027237B" w:rsidRDefault="0027237B" w:rsidP="0027237B">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Vous consultez vos fax ou messages vocaux à partir de votre messagerie email ou de votre mobile.</w:t>
            </w:r>
          </w:p>
        </w:tc>
      </w:tr>
      <w:tr w:rsidR="0027237B" w:rsidRPr="0027237B" w:rsidTr="0027237B">
        <w:trPr>
          <w:tblCellSpacing w:w="15" w:type="dxa"/>
        </w:trPr>
        <w:tc>
          <w:tcPr>
            <w:tcW w:w="0" w:type="auto"/>
            <w:vMerge w:val="restart"/>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Numérotation</w:t>
            </w: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Numérotation abrégée collective </w:t>
            </w:r>
          </w:p>
        </w:tc>
        <w:tc>
          <w:tcPr>
            <w:tcW w:w="0" w:type="auto"/>
            <w:vAlign w:val="center"/>
            <w:hideMark/>
          </w:tcPr>
          <w:p w:rsidR="0027237B" w:rsidRPr="0027237B" w:rsidRDefault="0027237B" w:rsidP="0027237B">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Vous appelez de l'extérieur (mobile ou fixe) et composez un préfixe spécifique pour un groupe de postes reliés au standard.</w:t>
            </w:r>
          </w:p>
          <w:p w:rsidR="0027237B" w:rsidRPr="0027237B" w:rsidRDefault="0027237B" w:rsidP="0027237B">
            <w:pPr>
              <w:spacing w:before="100" w:beforeAutospacing="1" w:after="100" w:afterAutospacing="1"/>
              <w:ind w:left="720"/>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Par exemple : composez le 588 pour le service de maintenance.</w:t>
            </w:r>
          </w:p>
        </w:tc>
      </w:tr>
      <w:tr w:rsidR="0027237B" w:rsidRPr="0027237B" w:rsidTr="0027237B">
        <w:trPr>
          <w:tblCellSpacing w:w="15" w:type="dxa"/>
        </w:trPr>
        <w:tc>
          <w:tcPr>
            <w:tcW w:w="0" w:type="auto"/>
            <w:vMerge/>
            <w:vAlign w:val="center"/>
            <w:hideMark/>
          </w:tcPr>
          <w:p w:rsidR="0027237B" w:rsidRPr="0027237B" w:rsidRDefault="0027237B" w:rsidP="0027237B">
            <w:pPr>
              <w:spacing w:before="0"/>
              <w:rPr>
                <w:rFonts w:ascii="Times New Roman" w:eastAsia="Times New Roman" w:hAnsi="Times New Roman" w:cs="Times New Roman"/>
                <w:b/>
                <w:bCs/>
                <w:sz w:val="24"/>
                <w:szCs w:val="24"/>
                <w:lang w:eastAsia="fr-FR"/>
              </w:rPr>
            </w:pP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Numérotation abrégée individuelle</w:t>
            </w:r>
          </w:p>
        </w:tc>
        <w:tc>
          <w:tcPr>
            <w:tcW w:w="0" w:type="auto"/>
            <w:vAlign w:val="center"/>
            <w:hideMark/>
          </w:tcPr>
          <w:p w:rsidR="0027237B" w:rsidRPr="0027237B" w:rsidRDefault="0027237B" w:rsidP="0027237B">
            <w:pPr>
              <w:numPr>
                <w:ilvl w:val="0"/>
                <w:numId w:val="4"/>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Vous pouvez appeler en externe (à partir d'un mobile ou d'un fixe) un poste spécifique en composant un préfixe.</w:t>
            </w:r>
          </w:p>
        </w:tc>
      </w:tr>
      <w:tr w:rsidR="0027237B" w:rsidRPr="0027237B" w:rsidTr="0027237B">
        <w:trPr>
          <w:tblCellSpacing w:w="15" w:type="dxa"/>
        </w:trPr>
        <w:tc>
          <w:tcPr>
            <w:tcW w:w="0" w:type="auto"/>
            <w:vMerge/>
            <w:vAlign w:val="center"/>
            <w:hideMark/>
          </w:tcPr>
          <w:p w:rsidR="0027237B" w:rsidRPr="0027237B" w:rsidRDefault="0027237B" w:rsidP="0027237B">
            <w:pPr>
              <w:spacing w:before="0"/>
              <w:rPr>
                <w:rFonts w:ascii="Times New Roman" w:eastAsia="Times New Roman" w:hAnsi="Times New Roman" w:cs="Times New Roman"/>
                <w:b/>
                <w:bCs/>
                <w:sz w:val="24"/>
                <w:szCs w:val="24"/>
                <w:lang w:eastAsia="fr-FR"/>
              </w:rPr>
            </w:pP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Plan de numérotation</w:t>
            </w:r>
          </w:p>
        </w:tc>
        <w:tc>
          <w:tcPr>
            <w:tcW w:w="0" w:type="auto"/>
            <w:vAlign w:val="center"/>
            <w:hideMark/>
          </w:tcPr>
          <w:p w:rsidR="0027237B" w:rsidRPr="0027237B" w:rsidRDefault="0027237B" w:rsidP="0027237B">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Composez des préfixes pour obtenir différentes fonctionnalités avant d'établir la conversation.</w:t>
            </w:r>
          </w:p>
          <w:p w:rsidR="0027237B" w:rsidRPr="0027237B" w:rsidRDefault="0027237B" w:rsidP="0027237B">
            <w:pPr>
              <w:numPr>
                <w:ilvl w:val="0"/>
                <w:numId w:val="5"/>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Par exemple : </w:t>
            </w:r>
          </w:p>
          <w:p w:rsidR="0027237B" w:rsidRPr="0027237B" w:rsidRDefault="0027237B" w:rsidP="0027237B">
            <w:pPr>
              <w:numPr>
                <w:ilvl w:val="1"/>
                <w:numId w:val="5"/>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Le 0, pour passer un appel en extérieur.</w:t>
            </w:r>
          </w:p>
          <w:p w:rsidR="0027237B" w:rsidRPr="0027237B" w:rsidRDefault="0027237B" w:rsidP="0027237B">
            <w:pPr>
              <w:numPr>
                <w:ilvl w:val="1"/>
                <w:numId w:val="5"/>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Le 5, pour relever les messages vocaux de son répondeur.</w:t>
            </w:r>
          </w:p>
          <w:p w:rsidR="0027237B" w:rsidRPr="0027237B" w:rsidRDefault="0027237B" w:rsidP="0027237B">
            <w:pPr>
              <w:numPr>
                <w:ilvl w:val="1"/>
                <w:numId w:val="5"/>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Entre le 500 et 999, pour téléphoner à une personne précise en interne.</w:t>
            </w:r>
          </w:p>
        </w:tc>
      </w:tr>
      <w:tr w:rsidR="0027237B" w:rsidRPr="0027237B" w:rsidTr="0027237B">
        <w:trPr>
          <w:tblCellSpacing w:w="15" w:type="dxa"/>
        </w:trPr>
        <w:tc>
          <w:tcPr>
            <w:tcW w:w="0" w:type="auto"/>
            <w:vMerge/>
            <w:vAlign w:val="center"/>
            <w:hideMark/>
          </w:tcPr>
          <w:p w:rsidR="0027237B" w:rsidRPr="0027237B" w:rsidRDefault="0027237B" w:rsidP="0027237B">
            <w:pPr>
              <w:spacing w:before="0"/>
              <w:rPr>
                <w:rFonts w:ascii="Times New Roman" w:eastAsia="Times New Roman" w:hAnsi="Times New Roman" w:cs="Times New Roman"/>
                <w:b/>
                <w:bCs/>
                <w:sz w:val="24"/>
                <w:szCs w:val="24"/>
                <w:lang w:eastAsia="fr-FR"/>
              </w:rPr>
            </w:pPr>
          </w:p>
        </w:tc>
        <w:tc>
          <w:tcPr>
            <w:tcW w:w="0" w:type="auto"/>
            <w:vAlign w:val="center"/>
            <w:hideMark/>
          </w:tcPr>
          <w:p w:rsidR="0027237B" w:rsidRPr="0027237B" w:rsidRDefault="0027237B" w:rsidP="0027237B">
            <w:pPr>
              <w:spacing w:before="0"/>
              <w:jc w:val="center"/>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Plan de suffixe </w:t>
            </w:r>
          </w:p>
        </w:tc>
        <w:tc>
          <w:tcPr>
            <w:tcW w:w="0" w:type="auto"/>
            <w:vAlign w:val="center"/>
            <w:hideMark/>
          </w:tcPr>
          <w:p w:rsidR="0027237B" w:rsidRPr="0027237B" w:rsidRDefault="0027237B" w:rsidP="0027237B">
            <w:pPr>
              <w:numPr>
                <w:ilvl w:val="0"/>
                <w:numId w:val="6"/>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Vous composez des préfixes pour avoir diverses fonctionnalités lors d'un appel.</w:t>
            </w:r>
          </w:p>
          <w:p w:rsidR="0027237B" w:rsidRPr="0027237B" w:rsidRDefault="0027237B" w:rsidP="0027237B">
            <w:pPr>
              <w:numPr>
                <w:ilvl w:val="0"/>
                <w:numId w:val="6"/>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Par exemple : </w:t>
            </w:r>
          </w:p>
          <w:p w:rsidR="0027237B" w:rsidRPr="0027237B" w:rsidRDefault="0027237B" w:rsidP="0027237B">
            <w:pPr>
              <w:numPr>
                <w:ilvl w:val="1"/>
                <w:numId w:val="6"/>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Le 3 permet de réaliser une conférence à 3.</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Identification de l'appelant (ANI) **</w:t>
            </w:r>
          </w:p>
        </w:tc>
        <w:tc>
          <w:tcPr>
            <w:tcW w:w="0" w:type="auto"/>
            <w:vAlign w:val="center"/>
            <w:hideMark/>
          </w:tcPr>
          <w:p w:rsidR="0027237B" w:rsidRPr="0027237B" w:rsidRDefault="0027237B" w:rsidP="0027237B">
            <w:pPr>
              <w:numPr>
                <w:ilvl w:val="0"/>
                <w:numId w:val="7"/>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Grâce à votre ordinateur, </w:t>
            </w:r>
            <w:r w:rsidRPr="0027237B">
              <w:rPr>
                <w:rFonts w:ascii="Times New Roman" w:eastAsia="Times New Roman" w:hAnsi="Times New Roman" w:cs="Times New Roman"/>
                <w:b/>
                <w:bCs/>
                <w:sz w:val="24"/>
                <w:szCs w:val="24"/>
                <w:lang w:eastAsia="fr-FR"/>
              </w:rPr>
              <w:t>des informations sur l'appelant s'affichent peu avant son appel</w:t>
            </w:r>
            <w:r w:rsidRPr="0027237B">
              <w:rPr>
                <w:rFonts w:ascii="Times New Roman" w:eastAsia="Times New Roman" w:hAnsi="Times New Roman" w:cs="Times New Roman"/>
                <w:sz w:val="24"/>
                <w:szCs w:val="24"/>
                <w:lang w:eastAsia="fr-FR"/>
              </w:rPr>
              <w:t>, au moyen d'une base de données.</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Sélection Directe à l'Arrivée (SDA)</w:t>
            </w:r>
          </w:p>
        </w:tc>
        <w:tc>
          <w:tcPr>
            <w:tcW w:w="0" w:type="auto"/>
            <w:vAlign w:val="center"/>
            <w:hideMark/>
          </w:tcPr>
          <w:p w:rsidR="0027237B" w:rsidRPr="0027237B" w:rsidRDefault="0027237B" w:rsidP="0027237B">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Un appel sera dirigé vers un poste interne sans devoir passer par l'</w:t>
            </w:r>
            <w:hyperlink r:id="rId6" w:history="1">
              <w:r w:rsidRPr="0027237B">
                <w:rPr>
                  <w:rFonts w:ascii="Times New Roman" w:eastAsia="Times New Roman" w:hAnsi="Times New Roman" w:cs="Times New Roman"/>
                  <w:color w:val="0000FF"/>
                  <w:sz w:val="24"/>
                  <w:szCs w:val="24"/>
                  <w:u w:val="single"/>
                  <w:lang w:eastAsia="fr-FR"/>
                </w:rPr>
                <w:t>accueil</w:t>
              </w:r>
            </w:hyperlink>
            <w:r w:rsidRPr="0027237B">
              <w:rPr>
                <w:rFonts w:ascii="Times New Roman" w:eastAsia="Times New Roman" w:hAnsi="Times New Roman" w:cs="Times New Roman"/>
                <w:sz w:val="24"/>
                <w:szCs w:val="24"/>
                <w:lang w:eastAsia="fr-FR"/>
              </w:rPr>
              <w:t>.</w:t>
            </w:r>
          </w:p>
          <w:p w:rsidR="0027237B" w:rsidRPr="0027237B" w:rsidRDefault="0027237B" w:rsidP="0027237B">
            <w:pPr>
              <w:numPr>
                <w:ilvl w:val="0"/>
                <w:numId w:val="8"/>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Par exemple : pour le 01.02.03.04.05, vous composez le 588.</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hyperlink r:id="rId7" w:history="1">
              <w:r w:rsidRPr="0027237B">
                <w:rPr>
                  <w:rFonts w:ascii="Times New Roman" w:eastAsia="Times New Roman" w:hAnsi="Times New Roman" w:cs="Times New Roman"/>
                  <w:b/>
                  <w:bCs/>
                  <w:color w:val="0000FF"/>
                  <w:sz w:val="24"/>
                  <w:szCs w:val="24"/>
                  <w:u w:val="single"/>
                  <w:lang w:eastAsia="fr-FR"/>
                </w:rPr>
                <w:t>Attente téléphonique</w:t>
              </w:r>
            </w:hyperlink>
          </w:p>
        </w:tc>
        <w:tc>
          <w:tcPr>
            <w:tcW w:w="0" w:type="auto"/>
            <w:vAlign w:val="center"/>
            <w:hideMark/>
          </w:tcPr>
          <w:p w:rsidR="0027237B" w:rsidRPr="0027237B" w:rsidRDefault="0027237B" w:rsidP="0027237B">
            <w:pPr>
              <w:numPr>
                <w:ilvl w:val="0"/>
                <w:numId w:val="9"/>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Mise en attente automatique de la personne qui </w:t>
            </w:r>
            <w:r w:rsidRPr="0027237B">
              <w:rPr>
                <w:rFonts w:ascii="Times New Roman" w:eastAsia="Times New Roman" w:hAnsi="Times New Roman" w:cs="Times New Roman"/>
                <w:sz w:val="24"/>
                <w:szCs w:val="24"/>
                <w:lang w:eastAsia="fr-FR"/>
              </w:rPr>
              <w:lastRenderedPageBreak/>
              <w:t>appelle grâce à une musique ou un message personnalisé, avant la mise en contact avec la personne souhaitée.</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lastRenderedPageBreak/>
              <w:t xml:space="preserve">Least </w:t>
            </w:r>
            <w:proofErr w:type="spellStart"/>
            <w:r w:rsidRPr="0027237B">
              <w:rPr>
                <w:rFonts w:ascii="Times New Roman" w:eastAsia="Times New Roman" w:hAnsi="Times New Roman" w:cs="Times New Roman"/>
                <w:b/>
                <w:bCs/>
                <w:sz w:val="24"/>
                <w:szCs w:val="24"/>
                <w:lang w:eastAsia="fr-FR"/>
              </w:rPr>
              <w:t>Cost</w:t>
            </w:r>
            <w:proofErr w:type="spellEnd"/>
            <w:r w:rsidRPr="0027237B">
              <w:rPr>
                <w:rFonts w:ascii="Times New Roman" w:eastAsia="Times New Roman" w:hAnsi="Times New Roman" w:cs="Times New Roman"/>
                <w:b/>
                <w:bCs/>
                <w:sz w:val="24"/>
                <w:szCs w:val="24"/>
                <w:lang w:eastAsia="fr-FR"/>
              </w:rPr>
              <w:t xml:space="preserve"> Routine (LCR)</w:t>
            </w:r>
          </w:p>
        </w:tc>
        <w:tc>
          <w:tcPr>
            <w:tcW w:w="0" w:type="auto"/>
            <w:vAlign w:val="center"/>
            <w:hideMark/>
          </w:tcPr>
          <w:p w:rsidR="0027237B" w:rsidRPr="0027237B" w:rsidRDefault="0027237B" w:rsidP="0027237B">
            <w:pPr>
              <w:numPr>
                <w:ilvl w:val="0"/>
                <w:numId w:val="10"/>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b/>
                <w:bCs/>
                <w:sz w:val="24"/>
                <w:szCs w:val="24"/>
                <w:lang w:eastAsia="fr-FR"/>
              </w:rPr>
              <w:t>Gestion de différents opérateurs téléphoniques dynamiquement</w:t>
            </w:r>
            <w:r w:rsidRPr="0027237B">
              <w:rPr>
                <w:rFonts w:ascii="Times New Roman" w:eastAsia="Times New Roman" w:hAnsi="Times New Roman" w:cs="Times New Roman"/>
                <w:sz w:val="24"/>
                <w:szCs w:val="24"/>
                <w:lang w:eastAsia="fr-FR"/>
              </w:rPr>
              <w:t> : suivant l'heure et la destination de l'appel, le PABX fera appel aux liaisons les moins onéreuses.</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hyperlink r:id="rId8" w:history="1">
              <w:r w:rsidRPr="0027237B">
                <w:rPr>
                  <w:rFonts w:ascii="Times New Roman" w:eastAsia="Times New Roman" w:hAnsi="Times New Roman" w:cs="Times New Roman"/>
                  <w:b/>
                  <w:bCs/>
                  <w:color w:val="0000FF"/>
                  <w:sz w:val="24"/>
                  <w:szCs w:val="24"/>
                  <w:u w:val="single"/>
                  <w:lang w:eastAsia="fr-FR"/>
                </w:rPr>
                <w:t>Serveur vocal interactif</w:t>
              </w:r>
            </w:hyperlink>
          </w:p>
        </w:tc>
        <w:tc>
          <w:tcPr>
            <w:tcW w:w="0" w:type="auto"/>
            <w:vAlign w:val="center"/>
            <w:hideMark/>
          </w:tcPr>
          <w:p w:rsidR="0027237B" w:rsidRPr="0027237B" w:rsidRDefault="0027237B" w:rsidP="0027237B">
            <w:pPr>
              <w:numPr>
                <w:ilvl w:val="0"/>
                <w:numId w:val="11"/>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Tout appelant sera dirigé vers le serveur vocal interactif, qui fonctionne comme un standard automatique. L'appelant devra composer un préfixe ou dire la personne ou le service vers lequel il veut être dirigé, pour être mis en contact avec le poste </w:t>
            </w:r>
            <w:proofErr w:type="spellStart"/>
            <w:r w:rsidRPr="0027237B">
              <w:rPr>
                <w:rFonts w:ascii="Times New Roman" w:eastAsia="Times New Roman" w:hAnsi="Times New Roman" w:cs="Times New Roman"/>
                <w:sz w:val="24"/>
                <w:szCs w:val="24"/>
                <w:lang w:eastAsia="fr-FR"/>
              </w:rPr>
              <w:t>téléphoniquecorrespondant</w:t>
            </w:r>
            <w:proofErr w:type="spellEnd"/>
            <w:r w:rsidRPr="0027237B">
              <w:rPr>
                <w:rFonts w:ascii="Times New Roman" w:eastAsia="Times New Roman" w:hAnsi="Times New Roman" w:cs="Times New Roman"/>
                <w:sz w:val="24"/>
                <w:szCs w:val="24"/>
                <w:lang w:eastAsia="fr-FR"/>
              </w:rPr>
              <w:t>.</w:t>
            </w:r>
          </w:p>
        </w:tc>
      </w:tr>
      <w:tr w:rsidR="0027237B" w:rsidRPr="0027237B" w:rsidTr="0027237B">
        <w:trPr>
          <w:tblCellSpacing w:w="15" w:type="dxa"/>
        </w:trPr>
        <w:tc>
          <w:tcPr>
            <w:tcW w:w="0" w:type="auto"/>
            <w:gridSpan w:val="2"/>
            <w:vAlign w:val="center"/>
            <w:hideMark/>
          </w:tcPr>
          <w:p w:rsidR="0027237B" w:rsidRPr="0027237B" w:rsidRDefault="0027237B" w:rsidP="0027237B">
            <w:pPr>
              <w:spacing w:before="0"/>
              <w:jc w:val="center"/>
              <w:rPr>
                <w:rFonts w:ascii="Times New Roman" w:eastAsia="Times New Roman" w:hAnsi="Times New Roman" w:cs="Times New Roman"/>
                <w:b/>
                <w:bCs/>
                <w:sz w:val="24"/>
                <w:szCs w:val="24"/>
                <w:lang w:eastAsia="fr-FR"/>
              </w:rPr>
            </w:pPr>
            <w:r w:rsidRPr="0027237B">
              <w:rPr>
                <w:rFonts w:ascii="Times New Roman" w:eastAsia="Times New Roman" w:hAnsi="Times New Roman" w:cs="Times New Roman"/>
                <w:b/>
                <w:bCs/>
                <w:sz w:val="24"/>
                <w:szCs w:val="24"/>
                <w:lang w:eastAsia="fr-FR"/>
              </w:rPr>
              <w:t xml:space="preserve">Taxation (statistiques sur les appels) </w:t>
            </w:r>
          </w:p>
        </w:tc>
        <w:tc>
          <w:tcPr>
            <w:tcW w:w="0" w:type="auto"/>
            <w:vAlign w:val="center"/>
            <w:hideMark/>
          </w:tcPr>
          <w:p w:rsidR="0027237B" w:rsidRPr="0027237B" w:rsidRDefault="0027237B" w:rsidP="0027237B">
            <w:pPr>
              <w:numPr>
                <w:ilvl w:val="0"/>
                <w:numId w:val="12"/>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Le PABX analyse diverses données : </w:t>
            </w:r>
          </w:p>
          <w:p w:rsidR="0027237B" w:rsidRPr="0027237B" w:rsidRDefault="0027237B" w:rsidP="0027237B">
            <w:pPr>
              <w:numPr>
                <w:ilvl w:val="1"/>
                <w:numId w:val="12"/>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le trafic des appels sortants et entrants ;</w:t>
            </w:r>
          </w:p>
          <w:p w:rsidR="0027237B" w:rsidRPr="0027237B" w:rsidRDefault="0027237B" w:rsidP="0027237B">
            <w:pPr>
              <w:numPr>
                <w:ilvl w:val="1"/>
                <w:numId w:val="12"/>
              </w:num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le détail de la facture de téléphone par poste.</w:t>
            </w:r>
          </w:p>
        </w:tc>
      </w:tr>
    </w:tbl>
    <w:p w:rsidR="0027237B" w:rsidRPr="0027237B" w:rsidRDefault="0027237B" w:rsidP="0027237B">
      <w:p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SDA : Sélection Directe à l'Arrivée</w:t>
      </w:r>
    </w:p>
    <w:p w:rsidR="0027237B" w:rsidRPr="0027237B" w:rsidRDefault="0027237B" w:rsidP="0027237B">
      <w:pPr>
        <w:spacing w:before="100" w:beforeAutospacing="1" w:after="100" w:afterAutospacing="1"/>
        <w:rPr>
          <w:rFonts w:ascii="Times New Roman" w:eastAsia="Times New Roman" w:hAnsi="Times New Roman" w:cs="Times New Roman"/>
          <w:sz w:val="24"/>
          <w:szCs w:val="24"/>
          <w:lang w:eastAsia="fr-FR"/>
        </w:rPr>
      </w:pPr>
      <w:r w:rsidRPr="0027237B">
        <w:rPr>
          <w:rFonts w:ascii="Times New Roman" w:eastAsia="Times New Roman" w:hAnsi="Times New Roman" w:cs="Times New Roman"/>
          <w:sz w:val="24"/>
          <w:szCs w:val="24"/>
          <w:lang w:eastAsia="fr-FR"/>
        </w:rPr>
        <w:t xml:space="preserve">** ANI : </w:t>
      </w:r>
      <w:proofErr w:type="spellStart"/>
      <w:r w:rsidRPr="0027237B">
        <w:rPr>
          <w:rFonts w:ascii="Times New Roman" w:eastAsia="Times New Roman" w:hAnsi="Times New Roman" w:cs="Times New Roman"/>
          <w:sz w:val="24"/>
          <w:szCs w:val="24"/>
          <w:lang w:eastAsia="fr-FR"/>
        </w:rPr>
        <w:t>Automatic</w:t>
      </w:r>
      <w:proofErr w:type="spellEnd"/>
      <w:r w:rsidRPr="0027237B">
        <w:rPr>
          <w:rFonts w:ascii="Times New Roman" w:eastAsia="Times New Roman" w:hAnsi="Times New Roman" w:cs="Times New Roman"/>
          <w:sz w:val="24"/>
          <w:szCs w:val="24"/>
          <w:lang w:eastAsia="fr-FR"/>
        </w:rPr>
        <w:t xml:space="preserve"> </w:t>
      </w:r>
      <w:proofErr w:type="spellStart"/>
      <w:r w:rsidRPr="0027237B">
        <w:rPr>
          <w:rFonts w:ascii="Times New Roman" w:eastAsia="Times New Roman" w:hAnsi="Times New Roman" w:cs="Times New Roman"/>
          <w:sz w:val="24"/>
          <w:szCs w:val="24"/>
          <w:lang w:eastAsia="fr-FR"/>
        </w:rPr>
        <w:t>Number</w:t>
      </w:r>
      <w:proofErr w:type="spellEnd"/>
      <w:r w:rsidRPr="0027237B">
        <w:rPr>
          <w:rFonts w:ascii="Times New Roman" w:eastAsia="Times New Roman" w:hAnsi="Times New Roman" w:cs="Times New Roman"/>
          <w:sz w:val="24"/>
          <w:szCs w:val="24"/>
          <w:lang w:eastAsia="fr-FR"/>
        </w:rPr>
        <w:t xml:space="preserve"> identification</w:t>
      </w:r>
    </w:p>
    <w:p w:rsidR="00B43D40" w:rsidRDefault="00B43D40"/>
    <w:sectPr w:rsidR="00B43D40" w:rsidSect="00B43D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F0EEC"/>
    <w:multiLevelType w:val="multilevel"/>
    <w:tmpl w:val="B54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75E2C"/>
    <w:multiLevelType w:val="multilevel"/>
    <w:tmpl w:val="02C8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940BC"/>
    <w:multiLevelType w:val="multilevel"/>
    <w:tmpl w:val="7C5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85480A"/>
    <w:multiLevelType w:val="multilevel"/>
    <w:tmpl w:val="DF34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F21BA"/>
    <w:multiLevelType w:val="multilevel"/>
    <w:tmpl w:val="4ED8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71C5E"/>
    <w:multiLevelType w:val="multilevel"/>
    <w:tmpl w:val="F1B8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2C5D80"/>
    <w:multiLevelType w:val="multilevel"/>
    <w:tmpl w:val="763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4809"/>
    <w:multiLevelType w:val="multilevel"/>
    <w:tmpl w:val="7CE85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956157"/>
    <w:multiLevelType w:val="multilevel"/>
    <w:tmpl w:val="3A60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B077F"/>
    <w:multiLevelType w:val="multilevel"/>
    <w:tmpl w:val="6AB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27EA1"/>
    <w:multiLevelType w:val="multilevel"/>
    <w:tmpl w:val="51023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197EDE"/>
    <w:multiLevelType w:val="multilevel"/>
    <w:tmpl w:val="AC88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4"/>
  </w:num>
  <w:num w:numId="5">
    <w:abstractNumId w:val="7"/>
  </w:num>
  <w:num w:numId="6">
    <w:abstractNumId w:val="10"/>
  </w:num>
  <w:num w:numId="7">
    <w:abstractNumId w:val="1"/>
  </w:num>
  <w:num w:numId="8">
    <w:abstractNumId w:val="9"/>
  </w:num>
  <w:num w:numId="9">
    <w:abstractNumId w:val="2"/>
  </w:num>
  <w:num w:numId="10">
    <w:abstractNumId w:val="11"/>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37B"/>
    <w:rsid w:val="00145C64"/>
    <w:rsid w:val="0027237B"/>
    <w:rsid w:val="009123EB"/>
    <w:rsid w:val="00B43D4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7237B"/>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7237B"/>
    <w:rPr>
      <w:color w:val="0000FF"/>
      <w:u w:val="single"/>
    </w:rPr>
  </w:style>
  <w:style w:type="character" w:styleId="lev">
    <w:name w:val="Strong"/>
    <w:basedOn w:val="Policepardfaut"/>
    <w:uiPriority w:val="22"/>
    <w:qFormat/>
    <w:rsid w:val="0027237B"/>
    <w:rPr>
      <w:b/>
      <w:bCs/>
    </w:rPr>
  </w:style>
  <w:style w:type="paragraph" w:customStyle="1" w:styleId="notetableau">
    <w:name w:val="note_tableau"/>
    <w:basedOn w:val="Normal"/>
    <w:rsid w:val="0027237B"/>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396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telephonique.comprendrechoisir.com/comprendre/serveur-vocal-interactif" TargetMode="External"/><Relationship Id="rId3" Type="http://schemas.openxmlformats.org/officeDocument/2006/relationships/settings" Target="settings.xml"/><Relationship Id="rId7" Type="http://schemas.openxmlformats.org/officeDocument/2006/relationships/hyperlink" Target="http://standard-telephonique.comprendrechoisir.com/comprendre/attente-telephon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d-telephonique.comprendrechoisir.com/comprendre/accueil-telephonique" TargetMode="External"/><Relationship Id="rId5" Type="http://schemas.openxmlformats.org/officeDocument/2006/relationships/hyperlink" Target="http://standard-telephonique.comprendrechoisir.com/comprendre/fonctionnal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2538</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dcterms:created xsi:type="dcterms:W3CDTF">2011-11-16T15:01:00Z</dcterms:created>
  <dcterms:modified xsi:type="dcterms:W3CDTF">2011-11-16T15:01:00Z</dcterms:modified>
</cp:coreProperties>
</file>